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中山大学生命科学学院推荐免试攻读研究生学位资格认定工作实施办法</w:t>
      </w:r>
    </w:p>
    <w:p>
      <w:pPr>
        <w:ind w:firstLine="883" w:firstLineChars="200"/>
        <w:jc w:val="left"/>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 xml:space="preserve"> （201</w:t>
      </w:r>
      <w:r>
        <w:rPr>
          <w:rFonts w:asciiTheme="majorEastAsia" w:hAnsiTheme="majorEastAsia" w:eastAsiaTheme="majorEastAsia" w:cstheme="majorEastAsia"/>
          <w:b/>
          <w:bCs/>
          <w:sz w:val="44"/>
          <w:szCs w:val="44"/>
        </w:rPr>
        <w:t>9</w:t>
      </w:r>
      <w:r>
        <w:rPr>
          <w:rFonts w:hint="eastAsia" w:asciiTheme="majorEastAsia" w:hAnsiTheme="majorEastAsia" w:eastAsiaTheme="majorEastAsia" w:cstheme="majorEastAsia"/>
          <w:b/>
          <w:bCs/>
          <w:sz w:val="44"/>
          <w:szCs w:val="44"/>
        </w:rPr>
        <w:t>年</w:t>
      </w:r>
      <w:r>
        <w:rPr>
          <w:rFonts w:asciiTheme="majorEastAsia" w:hAnsiTheme="majorEastAsia" w:eastAsiaTheme="majorEastAsia" w:cstheme="majorEastAsia"/>
          <w:b/>
          <w:bCs/>
          <w:sz w:val="44"/>
          <w:szCs w:val="44"/>
        </w:rPr>
        <w:t>8</w:t>
      </w:r>
      <w:r>
        <w:rPr>
          <w:rFonts w:hint="eastAsia" w:asciiTheme="majorEastAsia" w:hAnsiTheme="majorEastAsia" w:eastAsiaTheme="majorEastAsia" w:cstheme="majorEastAsia"/>
          <w:b/>
          <w:bCs/>
          <w:sz w:val="44"/>
          <w:szCs w:val="44"/>
        </w:rPr>
        <w:t>月2</w:t>
      </w:r>
      <w:r>
        <w:rPr>
          <w:rFonts w:asciiTheme="majorEastAsia" w:hAnsiTheme="majorEastAsia" w:eastAsiaTheme="majorEastAsia" w:cstheme="majorEastAsia"/>
          <w:b/>
          <w:bCs/>
          <w:sz w:val="44"/>
          <w:szCs w:val="44"/>
        </w:rPr>
        <w:t>8</w:t>
      </w:r>
      <w:r>
        <w:rPr>
          <w:rFonts w:hint="eastAsia" w:asciiTheme="majorEastAsia" w:hAnsiTheme="majorEastAsia" w:eastAsiaTheme="majorEastAsia" w:cstheme="majorEastAsia"/>
          <w:b/>
          <w:bCs/>
          <w:sz w:val="44"/>
          <w:szCs w:val="44"/>
        </w:rPr>
        <w:t>日修订）</w:t>
      </w:r>
    </w:p>
    <w:p>
      <w:pPr>
        <w:ind w:firstLine="883" w:firstLineChars="200"/>
        <w:jc w:val="left"/>
        <w:rPr>
          <w:rFonts w:asciiTheme="majorEastAsia" w:hAnsiTheme="majorEastAsia" w:eastAsiaTheme="majorEastAsia" w:cstheme="majorEastAsia"/>
          <w:b/>
          <w:bCs/>
          <w:sz w:val="44"/>
          <w:szCs w:val="44"/>
        </w:rPr>
      </w:pPr>
    </w:p>
    <w:p>
      <w:pPr>
        <w:widowControl/>
        <w:adjustRightInd w:val="0"/>
        <w:snapToGrid w:val="0"/>
        <w:spacing w:line="560" w:lineRule="atLeast"/>
        <w:ind w:firstLine="643"/>
        <w:rPr>
          <w:rFonts w:ascii="仿宋" w:hAnsi="仿宋" w:eastAsia="仿宋" w:cs="仿宋"/>
          <w:sz w:val="28"/>
          <w:szCs w:val="28"/>
          <w:lang w:bidi="ar"/>
        </w:rPr>
      </w:pPr>
      <w:r>
        <w:rPr>
          <w:rFonts w:hint="eastAsia" w:ascii="仿宋" w:hAnsi="仿宋" w:eastAsia="仿宋" w:cs="仿宋"/>
          <w:sz w:val="28"/>
          <w:szCs w:val="28"/>
        </w:rPr>
        <w:t>免试攻读研究生学位资格的推荐（以下简称“推免”）是我校促进创新性人才培养和提高研究生生源质量的重要举措。学校通过对全日制应届本科优秀学生德、智、体等多方面的衡量，以政治思想为根本，以学业成绩为主线，注重创新思维和科研能力的综合考核，选择出优秀本科生继续深造。推荐资格认定工作由学校教务部负责组织实施，学院按学校下达的比例人数确定被推荐人选。</w:t>
      </w:r>
      <w:r>
        <w:rPr>
          <w:rFonts w:hint="eastAsia" w:ascii="仿宋" w:hAnsi="仿宋" w:eastAsia="仿宋" w:cs="仿宋"/>
          <w:sz w:val="28"/>
          <w:szCs w:val="28"/>
          <w:lang w:bidi="ar"/>
        </w:rPr>
        <w:t>学院成立推荐免试攻读研究生学位资格遴选工作小组（简称推免工作小组）</w:t>
      </w:r>
      <w:r>
        <w:rPr>
          <w:rFonts w:ascii="仿宋" w:hAnsi="仿宋" w:eastAsia="仿宋" w:cs="仿宋"/>
          <w:sz w:val="28"/>
          <w:szCs w:val="28"/>
          <w:lang w:bidi="ar"/>
        </w:rPr>
        <w:t>,</w:t>
      </w:r>
      <w:r>
        <w:rPr>
          <w:rFonts w:hint="eastAsia" w:ascii="仿宋" w:hAnsi="仿宋" w:eastAsia="仿宋" w:cs="仿宋"/>
          <w:sz w:val="28"/>
          <w:szCs w:val="28"/>
          <w:lang w:bidi="ar"/>
        </w:rPr>
        <w:t>由主管副院长、副书记、专业负责人、教师代表等</w:t>
      </w:r>
      <w:r>
        <w:rPr>
          <w:rFonts w:ascii="仿宋" w:hAnsi="仿宋" w:eastAsia="仿宋" w:cs="仿宋"/>
          <w:sz w:val="28"/>
          <w:szCs w:val="28"/>
          <w:lang w:bidi="ar"/>
        </w:rPr>
        <w:t>7</w:t>
      </w:r>
      <w:r>
        <w:rPr>
          <w:rFonts w:hint="eastAsia" w:ascii="仿宋" w:hAnsi="仿宋" w:eastAsia="仿宋" w:cs="仿宋"/>
          <w:sz w:val="28"/>
          <w:szCs w:val="28"/>
          <w:lang w:bidi="ar"/>
        </w:rPr>
        <w:t>人组成,</w:t>
      </w:r>
      <w:r>
        <w:rPr>
          <w:rFonts w:ascii="仿宋" w:hAnsi="仿宋" w:eastAsia="仿宋" w:cs="仿宋"/>
          <w:sz w:val="28"/>
          <w:szCs w:val="28"/>
          <w:lang w:bidi="ar"/>
        </w:rPr>
        <w:t xml:space="preserve"> 负责</w:t>
      </w:r>
      <w:r>
        <w:rPr>
          <w:rFonts w:hint="eastAsia" w:ascii="仿宋" w:hAnsi="仿宋" w:eastAsia="仿宋" w:cs="仿宋"/>
          <w:sz w:val="28"/>
          <w:szCs w:val="28"/>
          <w:lang w:bidi="ar"/>
        </w:rPr>
        <w:t>实施学校推免工作。</w:t>
      </w:r>
    </w:p>
    <w:p>
      <w:pPr>
        <w:widowControl/>
        <w:adjustRightInd w:val="0"/>
        <w:snapToGrid w:val="0"/>
        <w:spacing w:line="560" w:lineRule="atLeast"/>
        <w:ind w:firstLine="643"/>
        <w:rPr>
          <w:rFonts w:ascii="仿宋" w:hAnsi="仿宋" w:eastAsia="仿宋" w:cs="仿宋"/>
          <w:sz w:val="28"/>
          <w:szCs w:val="28"/>
        </w:rPr>
      </w:pPr>
    </w:p>
    <w:p>
      <w:pPr>
        <w:ind w:firstLine="562" w:firstLineChars="200"/>
        <w:rPr>
          <w:rFonts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xml:space="preserve"> 推免条件</w:t>
      </w:r>
    </w:p>
    <w:p>
      <w:pPr>
        <w:numPr>
          <w:ilvl w:val="0"/>
          <w:numId w:val="1"/>
        </w:numPr>
        <w:rPr>
          <w:rFonts w:ascii="仿宋" w:hAnsi="仿宋" w:eastAsia="仿宋" w:cs="仿宋"/>
          <w:sz w:val="28"/>
          <w:szCs w:val="28"/>
        </w:rPr>
      </w:pPr>
      <w:r>
        <w:rPr>
          <w:rFonts w:hint="eastAsia" w:ascii="仿宋" w:hAnsi="仿宋" w:eastAsia="仿宋" w:cs="仿宋"/>
          <w:sz w:val="28"/>
          <w:szCs w:val="28"/>
        </w:rPr>
        <w:t>政治表现和道德品质的基本要求：忠于祖国，忠于人民，拥护党的基本方针和路线，是社会主义核心价值观的坚定信仰者和践行者；理想坚定，有为中国特色社会主义现代化强国建设服务的明确志向和高度责任感；遵纪守法，求真务实，有奋斗精神和团结合作精神。政治表现不合格者，一票否决。</w:t>
      </w:r>
    </w:p>
    <w:p>
      <w:pPr>
        <w:numPr>
          <w:ilvl w:val="0"/>
          <w:numId w:val="1"/>
        </w:numPr>
        <w:rPr>
          <w:rFonts w:ascii="仿宋" w:hAnsi="仿宋" w:eastAsia="仿宋" w:cs="仿宋"/>
          <w:sz w:val="28"/>
          <w:szCs w:val="28"/>
        </w:rPr>
      </w:pPr>
      <w:r>
        <w:rPr>
          <w:rFonts w:hint="eastAsia" w:ascii="仿宋" w:hAnsi="仿宋" w:eastAsia="仿宋" w:cs="仿宋"/>
          <w:sz w:val="28"/>
          <w:szCs w:val="28"/>
        </w:rPr>
        <w:t>学风端正，学习主动性强，有较强的钻研精神。学习成绩的基本要求包括：</w:t>
      </w:r>
    </w:p>
    <w:p>
      <w:pPr>
        <w:rPr>
          <w:rFonts w:ascii="仿宋" w:hAnsi="仿宋" w:eastAsia="仿宋" w:cs="仿宋"/>
          <w:sz w:val="28"/>
          <w:szCs w:val="28"/>
        </w:rPr>
      </w:pPr>
      <w:r>
        <w:rPr>
          <w:rFonts w:hint="eastAsia" w:ascii="仿宋" w:hAnsi="仿宋" w:eastAsia="仿宋" w:cs="仿宋"/>
          <w:sz w:val="28"/>
          <w:szCs w:val="28"/>
        </w:rPr>
        <w:t>（一）专业基础扎实，在本专业同年级学生中课程成绩排名在前</w:t>
      </w:r>
      <w:r>
        <w:rPr>
          <w:rFonts w:ascii="仿宋" w:hAnsi="仿宋" w:eastAsia="仿宋" w:cs="仿宋"/>
          <w:sz w:val="28"/>
          <w:szCs w:val="28"/>
        </w:rPr>
        <w:t>50%</w:t>
      </w:r>
      <w:r>
        <w:rPr>
          <w:rFonts w:hint="eastAsia" w:ascii="仿宋" w:hAnsi="仿宋" w:eastAsia="仿宋" w:cs="仿宋"/>
          <w:sz w:val="28"/>
          <w:szCs w:val="28"/>
        </w:rPr>
        <w:t>；国家生命科学与技术人才培养基地班课程成绩排名相应达到生物技术专业的前5</w:t>
      </w:r>
      <w:r>
        <w:rPr>
          <w:rFonts w:ascii="仿宋" w:hAnsi="仿宋" w:eastAsia="仿宋" w:cs="仿宋"/>
          <w:sz w:val="28"/>
          <w:szCs w:val="28"/>
        </w:rPr>
        <w:t>0</w:t>
      </w:r>
      <w:r>
        <w:rPr>
          <w:rFonts w:hint="eastAsia" w:ascii="仿宋" w:hAnsi="仿宋" w:eastAsia="仿宋" w:cs="仿宋"/>
          <w:sz w:val="28"/>
          <w:szCs w:val="28"/>
        </w:rPr>
        <w:t>%。</w:t>
      </w:r>
    </w:p>
    <w:p>
      <w:pPr>
        <w:rPr>
          <w:rFonts w:ascii="仿宋" w:hAnsi="仿宋" w:eastAsia="仿宋" w:cs="仿宋"/>
          <w:sz w:val="28"/>
          <w:szCs w:val="28"/>
        </w:rPr>
      </w:pPr>
      <w:r>
        <w:rPr>
          <w:rFonts w:hint="eastAsia" w:ascii="仿宋" w:hAnsi="仿宋" w:eastAsia="仿宋" w:cs="仿宋"/>
          <w:sz w:val="28"/>
          <w:szCs w:val="28"/>
        </w:rPr>
        <w:t>（二）重考或重修后无不及格成绩（重考或重修后的成绩计算参照有关规定执行）；</w:t>
      </w:r>
    </w:p>
    <w:p>
      <w:pPr>
        <w:rPr>
          <w:rFonts w:ascii="仿宋" w:hAnsi="仿宋" w:eastAsia="仿宋" w:cs="仿宋"/>
          <w:sz w:val="28"/>
          <w:szCs w:val="28"/>
        </w:rPr>
      </w:pPr>
      <w:r>
        <w:rPr>
          <w:rFonts w:hint="eastAsia" w:ascii="仿宋" w:hAnsi="仿宋" w:eastAsia="仿宋" w:cs="仿宋"/>
          <w:sz w:val="28"/>
          <w:szCs w:val="28"/>
        </w:rPr>
        <w:t>（三）全国大学英语四级考试成绩达到</w:t>
      </w:r>
      <w:r>
        <w:rPr>
          <w:rFonts w:ascii="仿宋" w:hAnsi="仿宋" w:eastAsia="仿宋" w:cs="仿宋"/>
          <w:sz w:val="28"/>
          <w:szCs w:val="28"/>
        </w:rPr>
        <w:t>560</w:t>
      </w:r>
      <w:r>
        <w:rPr>
          <w:rFonts w:hint="eastAsia" w:ascii="仿宋" w:hAnsi="仿宋" w:eastAsia="仿宋" w:cs="仿宋"/>
          <w:sz w:val="28"/>
          <w:szCs w:val="28"/>
        </w:rPr>
        <w:t>分以上（含</w:t>
      </w:r>
      <w:r>
        <w:rPr>
          <w:rFonts w:ascii="仿宋" w:hAnsi="仿宋" w:eastAsia="仿宋" w:cs="仿宋"/>
          <w:sz w:val="28"/>
          <w:szCs w:val="28"/>
        </w:rPr>
        <w:t>560</w:t>
      </w:r>
      <w:r>
        <w:rPr>
          <w:rFonts w:hint="eastAsia" w:ascii="仿宋" w:hAnsi="仿宋" w:eastAsia="仿宋" w:cs="仿宋"/>
          <w:sz w:val="28"/>
          <w:szCs w:val="28"/>
        </w:rPr>
        <w:t>分），或六级考试达到</w:t>
      </w:r>
      <w:r>
        <w:rPr>
          <w:rFonts w:ascii="仿宋" w:hAnsi="仿宋" w:eastAsia="仿宋" w:cs="仿宋"/>
          <w:sz w:val="28"/>
          <w:szCs w:val="28"/>
        </w:rPr>
        <w:t>426</w:t>
      </w:r>
      <w:r>
        <w:rPr>
          <w:rFonts w:hint="eastAsia" w:ascii="仿宋" w:hAnsi="仿宋" w:eastAsia="仿宋" w:cs="仿宋"/>
          <w:sz w:val="28"/>
          <w:szCs w:val="28"/>
        </w:rPr>
        <w:t>分以上（含</w:t>
      </w:r>
      <w:r>
        <w:rPr>
          <w:rFonts w:ascii="仿宋" w:hAnsi="仿宋" w:eastAsia="仿宋" w:cs="仿宋"/>
          <w:sz w:val="28"/>
          <w:szCs w:val="28"/>
        </w:rPr>
        <w:t>426</w:t>
      </w:r>
      <w:r>
        <w:rPr>
          <w:rFonts w:hint="eastAsia" w:ascii="仿宋" w:hAnsi="仿宋" w:eastAsia="仿宋" w:cs="仿宋"/>
          <w:sz w:val="28"/>
          <w:szCs w:val="28"/>
        </w:rPr>
        <w:t>分）(对于高水平运动员、音乐表演专业的学生，本项不作要求)。</w:t>
      </w:r>
    </w:p>
    <w:p>
      <w:pPr>
        <w:widowControl/>
        <w:numPr>
          <w:ilvl w:val="0"/>
          <w:numId w:val="1"/>
        </w:numPr>
        <w:jc w:val="left"/>
        <w:rPr>
          <w:rFonts w:ascii="仿宋" w:hAnsi="仿宋" w:eastAsia="仿宋" w:cs="仿宋"/>
          <w:sz w:val="28"/>
          <w:szCs w:val="28"/>
        </w:rPr>
      </w:pPr>
      <w:r>
        <w:rPr>
          <w:rFonts w:hint="eastAsia" w:ascii="仿宋" w:hAnsi="仿宋" w:eastAsia="仿宋" w:cs="仿宋"/>
          <w:sz w:val="28"/>
          <w:szCs w:val="28"/>
        </w:rPr>
        <w:t>在本科期间，第二外语考试通过大学法语四级、或大学德语四级、或大学日语四级、或大学俄语四级，或者在日语能力考试</w:t>
      </w:r>
      <w:r>
        <w:rPr>
          <w:rFonts w:ascii="仿宋" w:hAnsi="仿宋" w:eastAsia="仿宋" w:cs="仿宋"/>
          <w:sz w:val="28"/>
          <w:szCs w:val="28"/>
        </w:rPr>
        <w:t>1</w:t>
      </w:r>
      <w:r>
        <w:rPr>
          <w:rFonts w:hint="eastAsia" w:ascii="仿宋" w:hAnsi="仿宋" w:eastAsia="仿宋" w:cs="仿宋"/>
          <w:sz w:val="28"/>
          <w:szCs w:val="28"/>
        </w:rPr>
        <w:t>级、法语水平考试</w:t>
      </w:r>
      <w:r>
        <w:rPr>
          <w:rFonts w:ascii="仿宋" w:hAnsi="仿宋" w:eastAsia="仿宋" w:cs="仿宋"/>
          <w:sz w:val="28"/>
          <w:szCs w:val="28"/>
        </w:rPr>
        <w:t>TEF B1</w:t>
      </w:r>
      <w:r>
        <w:rPr>
          <w:rFonts w:hint="eastAsia" w:ascii="仿宋" w:hAnsi="仿宋" w:eastAsia="仿宋" w:cs="仿宋"/>
          <w:sz w:val="28"/>
          <w:szCs w:val="28"/>
        </w:rPr>
        <w:t>、德语欧标等级考试</w:t>
      </w:r>
      <w:r>
        <w:rPr>
          <w:rFonts w:ascii="仿宋" w:hAnsi="仿宋" w:eastAsia="仿宋" w:cs="仿宋"/>
          <w:sz w:val="28"/>
          <w:szCs w:val="28"/>
        </w:rPr>
        <w:t xml:space="preserve"> B1</w:t>
      </w:r>
      <w:r>
        <w:rPr>
          <w:rFonts w:hint="eastAsia" w:ascii="仿宋" w:hAnsi="仿宋" w:eastAsia="仿宋" w:cs="仿宋"/>
          <w:sz w:val="28"/>
          <w:szCs w:val="28"/>
        </w:rPr>
        <w:t>、俄罗斯联邦对外俄语等级考试</w:t>
      </w:r>
      <w:r>
        <w:rPr>
          <w:rFonts w:ascii="仿宋" w:hAnsi="仿宋" w:eastAsia="仿宋" w:cs="仿宋"/>
          <w:sz w:val="28"/>
          <w:szCs w:val="28"/>
        </w:rPr>
        <w:t>B1</w:t>
      </w:r>
      <w:r>
        <w:rPr>
          <w:rFonts w:hint="eastAsia" w:ascii="仿宋" w:hAnsi="仿宋" w:eastAsia="仿宋" w:cs="仿宋"/>
          <w:sz w:val="28"/>
          <w:szCs w:val="28"/>
        </w:rPr>
        <w:t>中达到相应水平者，或者顺利完成国际翻译学院第二外语辅修课程的学生，同等条件下可优先考虑。</w:t>
      </w:r>
    </w:p>
    <w:p>
      <w:pPr>
        <w:widowControl/>
        <w:numPr>
          <w:ilvl w:val="0"/>
          <w:numId w:val="1"/>
        </w:numPr>
        <w:jc w:val="left"/>
        <w:rPr>
          <w:rFonts w:ascii="仿宋" w:hAnsi="仿宋" w:eastAsia="仿宋" w:cs="仿宋"/>
          <w:sz w:val="28"/>
          <w:szCs w:val="28"/>
        </w:rPr>
      </w:pPr>
      <w:r>
        <w:rPr>
          <w:rFonts w:hint="eastAsia" w:ascii="仿宋" w:hAnsi="仿宋" w:eastAsia="仿宋" w:cs="仿宋"/>
          <w:sz w:val="28"/>
          <w:szCs w:val="28"/>
        </w:rPr>
        <w:t>本科期间有以第一完成人形成的重要科研成果，经过生命科学学院本科学位委员会核实确认后，同等条件下可优先考虑。</w:t>
      </w:r>
    </w:p>
    <w:p>
      <w:pPr>
        <w:widowControl/>
        <w:numPr>
          <w:ilvl w:val="0"/>
          <w:numId w:val="1"/>
        </w:numPr>
        <w:jc w:val="left"/>
        <w:rPr>
          <w:rFonts w:ascii="仿宋" w:hAnsi="仿宋" w:eastAsia="仿宋" w:cs="仿宋"/>
          <w:sz w:val="28"/>
          <w:szCs w:val="28"/>
        </w:rPr>
      </w:pPr>
      <w:r>
        <w:rPr>
          <w:rFonts w:hint="eastAsia" w:ascii="仿宋" w:hAnsi="仿宋" w:eastAsia="仿宋" w:cs="仿宋"/>
          <w:sz w:val="28"/>
          <w:szCs w:val="28"/>
        </w:rPr>
        <w:t>身体素质和心理素质的基本要求：身体健康，心理素质健全，有良好的心理承受能力和调节能力；体育成绩和国家规定的学生体质健康标准测试及格（</w:t>
      </w:r>
      <w:r>
        <w:rPr>
          <w:rFonts w:ascii="仿宋" w:hAnsi="仿宋" w:eastAsia="仿宋" w:cs="仿宋"/>
          <w:sz w:val="28"/>
          <w:szCs w:val="28"/>
        </w:rPr>
        <w:t>60</w:t>
      </w:r>
      <w:r>
        <w:rPr>
          <w:rFonts w:hint="eastAsia" w:ascii="仿宋" w:hAnsi="仿宋" w:eastAsia="仿宋" w:cs="仿宋"/>
          <w:sz w:val="28"/>
          <w:szCs w:val="28"/>
        </w:rPr>
        <w:t>分或以上，免测除外）。</w:t>
      </w:r>
    </w:p>
    <w:p>
      <w:pPr>
        <w:widowControl/>
        <w:numPr>
          <w:ilvl w:val="0"/>
          <w:numId w:val="1"/>
        </w:numPr>
        <w:jc w:val="left"/>
        <w:rPr>
          <w:rFonts w:ascii="仿宋" w:hAnsi="仿宋" w:eastAsia="仿宋" w:cs="仿宋"/>
          <w:sz w:val="28"/>
          <w:szCs w:val="28"/>
        </w:rPr>
      </w:pPr>
      <w:r>
        <w:rPr>
          <w:rFonts w:hint="eastAsia" w:ascii="仿宋" w:hAnsi="仿宋" w:eastAsia="仿宋" w:cs="仿宋"/>
          <w:sz w:val="28"/>
          <w:szCs w:val="28"/>
        </w:rPr>
        <w:t>在校期间参军入伍，且在部队荣立二等功及以上，且已退役的应届本科毕业生，符合研究生报名条件可获得我校免试攻读研究生学位推荐资格。在校期间参军入伍，且已退役的应届本科毕业生，同等条件下可优先考虑。</w:t>
      </w:r>
    </w:p>
    <w:p>
      <w:pPr>
        <w:numPr>
          <w:ilvl w:val="0"/>
          <w:numId w:val="1"/>
        </w:numPr>
        <w:rPr>
          <w:rFonts w:ascii="仿宋" w:hAnsi="仿宋" w:eastAsia="仿宋" w:cs="仿宋"/>
          <w:sz w:val="28"/>
          <w:szCs w:val="28"/>
        </w:rPr>
      </w:pPr>
      <w:r>
        <w:rPr>
          <w:rFonts w:hint="eastAsia" w:ascii="仿宋" w:hAnsi="仿宋" w:eastAsia="仿宋" w:cs="仿宋"/>
          <w:sz w:val="28"/>
          <w:szCs w:val="28"/>
        </w:rPr>
        <w:t>有关惩处方面的基本要求包括：</w:t>
      </w:r>
    </w:p>
    <w:p>
      <w:pPr>
        <w:pStyle w:val="17"/>
        <w:numPr>
          <w:ilvl w:val="0"/>
          <w:numId w:val="2"/>
        </w:numPr>
        <w:ind w:firstLineChars="0"/>
        <w:rPr>
          <w:rFonts w:ascii="仿宋" w:hAnsi="仿宋" w:eastAsia="仿宋" w:cs="仿宋"/>
          <w:sz w:val="28"/>
          <w:szCs w:val="28"/>
        </w:rPr>
      </w:pPr>
      <w:r>
        <w:rPr>
          <w:rFonts w:hint="eastAsia" w:ascii="仿宋" w:hAnsi="仿宋" w:eastAsia="仿宋" w:cs="仿宋"/>
          <w:sz w:val="28"/>
          <w:szCs w:val="28"/>
        </w:rPr>
        <w:t>在校期间无任何考试作弊或剽窃他人学术成果记录；</w:t>
      </w:r>
    </w:p>
    <w:p>
      <w:pPr>
        <w:pStyle w:val="17"/>
        <w:numPr>
          <w:ilvl w:val="0"/>
          <w:numId w:val="2"/>
        </w:numPr>
        <w:ind w:firstLineChars="0"/>
        <w:rPr>
          <w:rFonts w:ascii="仿宋" w:hAnsi="仿宋" w:eastAsia="仿宋" w:cs="仿宋"/>
          <w:sz w:val="28"/>
          <w:szCs w:val="28"/>
        </w:rPr>
      </w:pPr>
      <w:r>
        <w:rPr>
          <w:rFonts w:hint="eastAsia" w:ascii="仿宋" w:hAnsi="仿宋" w:eastAsia="仿宋" w:cs="仿宋"/>
          <w:sz w:val="28"/>
          <w:szCs w:val="28"/>
        </w:rPr>
        <w:t>在校期间无任何违法违纪行为，未受任何处分，或因考试作弊和剽窃他人学术成果之外的行为受到的处分在申请推免资格前已解除。具体处分条例参照《中山大学学生处分管理规定》（中大学生〔</w:t>
      </w:r>
      <w:r>
        <w:rPr>
          <w:rFonts w:ascii="仿宋" w:hAnsi="仿宋" w:eastAsia="仿宋" w:cs="仿宋"/>
          <w:sz w:val="28"/>
          <w:szCs w:val="28"/>
        </w:rPr>
        <w:t>2017</w:t>
      </w:r>
      <w:r>
        <w:rPr>
          <w:rFonts w:hint="eastAsia" w:ascii="仿宋" w:hAnsi="仿宋" w:eastAsia="仿宋" w:cs="仿宋"/>
          <w:sz w:val="28"/>
          <w:szCs w:val="28"/>
        </w:rPr>
        <w:t>〕</w:t>
      </w:r>
      <w:r>
        <w:rPr>
          <w:rFonts w:ascii="仿宋" w:hAnsi="仿宋" w:eastAsia="仿宋" w:cs="仿宋"/>
          <w:sz w:val="28"/>
          <w:szCs w:val="28"/>
        </w:rPr>
        <w:t>22</w:t>
      </w:r>
      <w:r>
        <w:rPr>
          <w:rFonts w:hint="eastAsia" w:ascii="仿宋" w:hAnsi="仿宋" w:eastAsia="仿宋" w:cs="仿宋"/>
          <w:sz w:val="28"/>
          <w:szCs w:val="28"/>
        </w:rPr>
        <w:t>号）。</w:t>
      </w:r>
    </w:p>
    <w:p>
      <w:pPr>
        <w:numPr>
          <w:ilvl w:val="0"/>
          <w:numId w:val="1"/>
        </w:numPr>
        <w:rPr>
          <w:rFonts w:ascii="仿宋" w:hAnsi="仿宋" w:eastAsia="仿宋" w:cs="仿宋"/>
          <w:sz w:val="28"/>
          <w:szCs w:val="28"/>
        </w:rPr>
      </w:pPr>
      <w:r>
        <w:rPr>
          <w:rFonts w:hint="eastAsia" w:ascii="仿宋" w:hAnsi="仿宋" w:eastAsia="仿宋" w:cs="仿宋"/>
          <w:sz w:val="28"/>
          <w:szCs w:val="28"/>
        </w:rPr>
        <w:t>本科联合培养项目的学生不参加免试攻读研究生学位推荐资格认定。</w:t>
      </w:r>
    </w:p>
    <w:p>
      <w:pPr>
        <w:rPr>
          <w:rFonts w:ascii="仿宋" w:hAnsi="仿宋" w:eastAsia="仿宋" w:cs="仿宋"/>
          <w:sz w:val="28"/>
          <w:szCs w:val="28"/>
        </w:rPr>
      </w:pPr>
    </w:p>
    <w:p>
      <w:pPr>
        <w:widowControl/>
        <w:adjustRightInd w:val="0"/>
        <w:snapToGrid w:val="0"/>
        <w:spacing w:line="560" w:lineRule="atLeast"/>
        <w:ind w:firstLine="643"/>
        <w:rPr>
          <w:rFonts w:ascii="仿宋" w:hAnsi="仿宋" w:eastAsia="仿宋" w:cs="仿宋"/>
          <w:sz w:val="28"/>
          <w:szCs w:val="28"/>
        </w:rPr>
      </w:pPr>
      <w:r>
        <w:rPr>
          <w:rFonts w:hint="eastAsia" w:ascii="仿宋" w:hAnsi="仿宋" w:eastAsia="仿宋" w:cs="仿宋"/>
          <w:b/>
          <w:bCs/>
          <w:sz w:val="28"/>
          <w:szCs w:val="28"/>
        </w:rPr>
        <w:t>第二条</w:t>
      </w:r>
      <w:r>
        <w:rPr>
          <w:rFonts w:hint="eastAsia" w:ascii="仿宋" w:hAnsi="仿宋" w:eastAsia="仿宋" w:cs="仿宋"/>
          <w:sz w:val="28"/>
          <w:szCs w:val="28"/>
        </w:rPr>
        <w:t xml:space="preserve"> 推免名额</w:t>
      </w:r>
    </w:p>
    <w:p>
      <w:pPr>
        <w:widowControl/>
        <w:adjustRightInd w:val="0"/>
        <w:snapToGrid w:val="0"/>
        <w:spacing w:line="560" w:lineRule="atLeast"/>
        <w:ind w:firstLine="643"/>
        <w:rPr>
          <w:rFonts w:ascii="仿宋" w:hAnsi="仿宋" w:eastAsia="仿宋" w:cs="仿宋"/>
          <w:sz w:val="28"/>
          <w:szCs w:val="28"/>
        </w:rPr>
      </w:pPr>
      <w:r>
        <w:rPr>
          <w:rFonts w:hint="eastAsia" w:ascii="仿宋" w:hAnsi="仿宋" w:eastAsia="仿宋" w:cs="仿宋"/>
          <w:sz w:val="28"/>
          <w:szCs w:val="28"/>
        </w:rPr>
        <w:t>学院推免主要针对普通类名额，分为普通班推免、国家理科基础科学研究和教学人才培养基地推免（简称理科基地）、国家生命科学与技术人才培养基地推免（简称生物技术基地）三大类别。普通班名额按学校下达给学院的百分比，以各专业应届毕业人数按百分比计算各专业的推免名额。按学校文件规定理科基地班有9个推荐名额，用于三个专业优秀学生的平衡调整。</w:t>
      </w:r>
      <w:r>
        <w:rPr>
          <w:rFonts w:hint="eastAsia" w:ascii="仿宋" w:hAnsi="仿宋" w:eastAsia="仿宋" w:cs="仿宋"/>
          <w:sz w:val="28"/>
          <w:szCs w:val="28"/>
          <w:lang w:bidi="ar"/>
        </w:rPr>
        <w:t>生物技术基地班除按学校下达百分比计算人数外，另按规定增加</w:t>
      </w:r>
      <w:r>
        <w:rPr>
          <w:rFonts w:ascii="仿宋" w:hAnsi="仿宋" w:eastAsia="仿宋" w:cs="仿宋"/>
          <w:sz w:val="28"/>
          <w:szCs w:val="28"/>
          <w:lang w:bidi="ar"/>
        </w:rPr>
        <w:t>9</w:t>
      </w:r>
      <w:r>
        <w:rPr>
          <w:rFonts w:hint="eastAsia" w:ascii="仿宋" w:hAnsi="仿宋" w:eastAsia="仿宋" w:cs="仿宋"/>
          <w:sz w:val="28"/>
          <w:szCs w:val="28"/>
          <w:lang w:bidi="ar"/>
        </w:rPr>
        <w:t>个推荐名额</w:t>
      </w:r>
      <w:r>
        <w:rPr>
          <w:rFonts w:hint="eastAsia" w:ascii="仿宋" w:hAnsi="仿宋" w:eastAsia="仿宋" w:cs="仿宋"/>
          <w:sz w:val="28"/>
          <w:szCs w:val="28"/>
        </w:rPr>
        <w:t>。</w:t>
      </w:r>
    </w:p>
    <w:p>
      <w:pPr>
        <w:widowControl/>
        <w:adjustRightInd w:val="0"/>
        <w:snapToGrid w:val="0"/>
        <w:spacing w:line="560" w:lineRule="atLeast"/>
        <w:ind w:firstLine="643"/>
        <w:rPr>
          <w:rFonts w:ascii="仿宋" w:hAnsi="仿宋" w:eastAsia="仿宋" w:cs="仿宋"/>
          <w:sz w:val="28"/>
          <w:szCs w:val="28"/>
        </w:rPr>
      </w:pPr>
      <w:r>
        <w:rPr>
          <w:rFonts w:hint="eastAsia" w:ascii="仿宋" w:hAnsi="仿宋" w:eastAsia="仿宋" w:cs="仿宋"/>
          <w:sz w:val="28"/>
          <w:szCs w:val="28"/>
        </w:rPr>
        <w:t>专项类推荐名额是指“研究生支教团”推免名额、教育部直属师范大学接收外校推免生补偿名额、国防科工招生单位接收外校推免生补偿名额等其他相关类型名额，由学校执行。</w:t>
      </w:r>
    </w:p>
    <w:p>
      <w:pPr>
        <w:widowControl/>
        <w:adjustRightInd w:val="0"/>
        <w:snapToGrid w:val="0"/>
        <w:spacing w:line="560" w:lineRule="atLeast"/>
        <w:ind w:firstLine="643"/>
        <w:rPr>
          <w:rFonts w:ascii="仿宋" w:hAnsi="仿宋" w:eastAsia="仿宋" w:cs="仿宋"/>
          <w:sz w:val="28"/>
          <w:szCs w:val="28"/>
        </w:rPr>
      </w:pPr>
    </w:p>
    <w:p>
      <w:pPr>
        <w:ind w:firstLine="562" w:firstLineChars="200"/>
        <w:rPr>
          <w:rFonts w:ascii="仿宋" w:hAnsi="仿宋" w:eastAsia="仿宋" w:cs="仿宋"/>
          <w:sz w:val="28"/>
          <w:szCs w:val="28"/>
        </w:rPr>
      </w:pPr>
      <w:r>
        <w:rPr>
          <w:rFonts w:hint="eastAsia" w:ascii="仿宋" w:hAnsi="仿宋" w:eastAsia="仿宋" w:cs="仿宋"/>
          <w:b/>
          <w:bCs/>
          <w:sz w:val="28"/>
          <w:szCs w:val="28"/>
        </w:rPr>
        <w:t>第三条</w:t>
      </w:r>
      <w:r>
        <w:rPr>
          <w:rFonts w:hint="eastAsia" w:ascii="仿宋" w:hAnsi="仿宋" w:eastAsia="仿宋" w:cs="仿宋"/>
          <w:sz w:val="28"/>
          <w:szCs w:val="28"/>
        </w:rPr>
        <w:t xml:space="preserve"> 推免程序</w:t>
      </w:r>
    </w:p>
    <w:p>
      <w:pPr>
        <w:ind w:firstLine="560" w:firstLineChars="200"/>
        <w:rPr>
          <w:rFonts w:ascii="仿宋" w:hAnsi="仿宋" w:eastAsia="仿宋" w:cs="仿宋"/>
          <w:sz w:val="28"/>
          <w:szCs w:val="28"/>
        </w:rPr>
      </w:pPr>
      <w:r>
        <w:rPr>
          <w:rFonts w:hint="eastAsia" w:ascii="仿宋" w:hAnsi="仿宋" w:eastAsia="仿宋" w:cs="仿宋"/>
          <w:sz w:val="28"/>
          <w:szCs w:val="28"/>
        </w:rPr>
        <w:t>1.学院根据学校的相关工作通知精神，对学院各专业三年级本科生进行申报推荐免试攻读研究生学位的公开动员，讲解相关政策。</w:t>
      </w:r>
    </w:p>
    <w:p>
      <w:pPr>
        <w:ind w:firstLine="560" w:firstLineChars="200"/>
        <w:rPr>
          <w:rFonts w:ascii="仿宋" w:hAnsi="仿宋" w:eastAsia="仿宋" w:cs="仿宋"/>
          <w:sz w:val="28"/>
          <w:szCs w:val="28"/>
        </w:rPr>
      </w:pPr>
      <w:r>
        <w:rPr>
          <w:rFonts w:hint="eastAsia" w:ascii="仿宋" w:hAnsi="仿宋" w:eastAsia="仿宋" w:cs="仿宋"/>
          <w:sz w:val="28"/>
          <w:szCs w:val="28"/>
        </w:rPr>
        <w:t>2.学院本科教务部按照学校通知要求在学生网上公示各专业课程成绩排名前5</w:t>
      </w:r>
      <w:r>
        <w:rPr>
          <w:rFonts w:ascii="仿宋" w:hAnsi="仿宋" w:eastAsia="仿宋" w:cs="仿宋"/>
          <w:sz w:val="28"/>
          <w:szCs w:val="28"/>
        </w:rPr>
        <w:t>0</w:t>
      </w:r>
      <w:r>
        <w:rPr>
          <w:rFonts w:hint="eastAsia" w:ascii="仿宋" w:hAnsi="仿宋" w:eastAsia="仿宋" w:cs="仿宋"/>
          <w:sz w:val="28"/>
          <w:szCs w:val="28"/>
        </w:rPr>
        <w:t>%学生的原始绩点排名；并从教务系统中导出各专业原始成绩一览表。课程成绩排名只计算原始必修课成绩；</w:t>
      </w:r>
      <w:bookmarkStart w:id="0" w:name="_GoBack"/>
      <w:bookmarkEnd w:id="0"/>
    </w:p>
    <w:p>
      <w:pPr>
        <w:ind w:firstLine="560" w:firstLineChars="200"/>
        <w:rPr>
          <w:rFonts w:ascii="仿宋" w:hAnsi="仿宋" w:eastAsia="仿宋" w:cs="仿宋"/>
          <w:sz w:val="28"/>
          <w:szCs w:val="28"/>
        </w:rPr>
      </w:pPr>
      <w:r>
        <w:rPr>
          <w:rFonts w:hint="eastAsia" w:ascii="仿宋" w:hAnsi="仿宋" w:eastAsia="仿宋" w:cs="仿宋"/>
          <w:sz w:val="28"/>
          <w:szCs w:val="28"/>
        </w:rPr>
        <w:t>3.成绩有问题者立即向学院教务反映，经查核后公示；</w:t>
      </w:r>
    </w:p>
    <w:p>
      <w:pPr>
        <w:ind w:firstLine="560" w:firstLineChars="200"/>
        <w:rPr>
          <w:rFonts w:ascii="仿宋" w:hAnsi="仿宋" w:eastAsia="仿宋" w:cs="仿宋"/>
          <w:sz w:val="28"/>
          <w:szCs w:val="28"/>
        </w:rPr>
      </w:pPr>
      <w:r>
        <w:rPr>
          <w:rFonts w:hint="eastAsia" w:ascii="仿宋" w:hAnsi="仿宋" w:eastAsia="仿宋" w:cs="仿宋"/>
          <w:sz w:val="28"/>
          <w:szCs w:val="28"/>
        </w:rPr>
        <w:t>4.符合推免条件的学生提出个人申请，填写《中山大学应届本科毕业生免试攻读研究生学位推荐资格申请表》（电子版+纸质版，一式三份），附四六级成绩单及其他证明材料，《中山大学本科毕业生免试攻读研究生学位推荐资格情况一览表》由班长核对汇总后发电子版到学院本科教务部jwls@mail.sysu.edu.cn，同时提交本科生推免材料签收表给学院教务部；</w:t>
      </w:r>
    </w:p>
    <w:p>
      <w:pPr>
        <w:ind w:firstLine="560" w:firstLineChars="200"/>
        <w:rPr>
          <w:rFonts w:ascii="仿宋" w:hAnsi="仿宋" w:eastAsia="仿宋" w:cs="仿宋"/>
          <w:sz w:val="28"/>
          <w:szCs w:val="28"/>
        </w:rPr>
      </w:pPr>
      <w:r>
        <w:rPr>
          <w:rFonts w:hint="eastAsia" w:ascii="仿宋" w:hAnsi="仿宋" w:eastAsia="仿宋" w:cs="仿宋"/>
          <w:sz w:val="28"/>
          <w:szCs w:val="28"/>
        </w:rPr>
        <w:t>5.学院教务部对学生的申请材料进行审核并汇总，提交学院推免工作小组讨论，按规定以学校下达名额不超过1：1.</w:t>
      </w:r>
      <w:r>
        <w:rPr>
          <w:rFonts w:ascii="仿宋" w:hAnsi="仿宋" w:eastAsia="仿宋" w:cs="仿宋"/>
          <w:sz w:val="28"/>
          <w:szCs w:val="28"/>
        </w:rPr>
        <w:t>5</w:t>
      </w:r>
      <w:r>
        <w:rPr>
          <w:rFonts w:hint="eastAsia" w:ascii="仿宋" w:hAnsi="仿宋" w:eastAsia="仿宋" w:cs="仿宋"/>
          <w:sz w:val="28"/>
          <w:szCs w:val="28"/>
        </w:rPr>
        <w:t>的比例确定推荐名单及排名顺序，并公示；</w:t>
      </w:r>
    </w:p>
    <w:p>
      <w:pPr>
        <w:ind w:firstLine="560" w:firstLineChars="200"/>
        <w:rPr>
          <w:rFonts w:ascii="仿宋" w:hAnsi="仿宋" w:eastAsia="仿宋" w:cs="仿宋"/>
          <w:sz w:val="28"/>
          <w:szCs w:val="28"/>
        </w:rPr>
      </w:pPr>
      <w:r>
        <w:rPr>
          <w:rFonts w:hint="eastAsia" w:ascii="仿宋" w:hAnsi="仿宋" w:eastAsia="仿宋" w:cs="仿宋"/>
          <w:sz w:val="28"/>
          <w:szCs w:val="28"/>
        </w:rPr>
        <w:t>6.根据公示结果，学院推免工作小组审核确定最终推荐名单，并附推免材料一起上报学校教务部,最终名单由学校确定。</w:t>
      </w:r>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第四条 责任与追究</w:t>
      </w:r>
    </w:p>
    <w:p>
      <w:pPr>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、学生应对所提交申请材料的真实性负责，对于伪造相关申请材料、威胁或贿买推免工作相关经办人员者，一经查实，取消推免资格并按照学校学生处分管理规定进行处理。</w:t>
      </w:r>
    </w:p>
    <w:p>
      <w:pPr>
        <w:ind w:firstLine="562" w:firstLineChars="200"/>
        <w:rPr>
          <w:rFonts w:ascii="仿宋" w:hAnsi="仿宋" w:eastAsia="仿宋" w:cs="仿宋"/>
          <w:sz w:val="28"/>
          <w:szCs w:val="28"/>
        </w:rPr>
      </w:pPr>
      <w:r>
        <w:rPr>
          <w:rFonts w:hint="eastAsia" w:ascii="仿宋" w:hAnsi="仿宋" w:eastAsia="仿宋" w:cs="仿宋"/>
          <w:b/>
          <w:bCs/>
          <w:sz w:val="28"/>
          <w:szCs w:val="28"/>
        </w:rPr>
        <w:t>2、</w:t>
      </w:r>
      <w:r>
        <w:rPr>
          <w:rFonts w:hint="eastAsia" w:ascii="仿宋" w:hAnsi="仿宋" w:eastAsia="仿宋" w:cs="仿宋"/>
          <w:sz w:val="28"/>
          <w:szCs w:val="28"/>
        </w:rPr>
        <w:t>学生应认真考虑后再决定是否申请。凡是被本校或外校接收的被推荐者，学校将不受理其放弃免试攻读研究生学位的申请（不发放就业协议，申请出国者不予打印成绩单）。</w:t>
      </w:r>
    </w:p>
    <w:p>
      <w:pPr>
        <w:ind w:firstLine="560" w:firstLineChars="200"/>
        <w:rPr>
          <w:rFonts w:ascii="仿宋" w:hAnsi="仿宋" w:eastAsia="仿宋" w:cs="仿宋"/>
          <w:sz w:val="28"/>
          <w:szCs w:val="28"/>
        </w:rPr>
      </w:pPr>
      <w:r>
        <w:rPr>
          <w:rFonts w:hint="eastAsia" w:ascii="仿宋" w:hAnsi="仿宋" w:eastAsia="仿宋" w:cs="仿宋"/>
          <w:sz w:val="28"/>
          <w:szCs w:val="28"/>
        </w:rPr>
        <w:t>3、已获免试攻读研究生学位资格，但在本科毕业或研究生正式入学前有以下情况者，学校将中止或撤消其免试直接进入研究生阶段学习的资格：</w:t>
      </w:r>
    </w:p>
    <w:p>
      <w:pPr>
        <w:ind w:firstLine="560" w:firstLineChars="200"/>
        <w:rPr>
          <w:rFonts w:ascii="仿宋" w:hAnsi="仿宋" w:eastAsia="仿宋" w:cs="仿宋"/>
          <w:sz w:val="28"/>
          <w:szCs w:val="28"/>
        </w:rPr>
      </w:pPr>
      <w:r>
        <w:rPr>
          <w:rFonts w:hint="eastAsia" w:ascii="仿宋" w:hAnsi="仿宋" w:eastAsia="仿宋" w:cs="仿宋"/>
          <w:sz w:val="28"/>
          <w:szCs w:val="28"/>
        </w:rPr>
        <w:t>（一）政治表现不合格者；</w:t>
      </w:r>
    </w:p>
    <w:p>
      <w:pPr>
        <w:ind w:firstLine="560" w:firstLineChars="200"/>
        <w:rPr>
          <w:rFonts w:ascii="仿宋" w:hAnsi="仿宋" w:eastAsia="仿宋" w:cs="仿宋"/>
          <w:sz w:val="28"/>
          <w:szCs w:val="28"/>
        </w:rPr>
      </w:pPr>
      <w:r>
        <w:rPr>
          <w:rFonts w:hint="eastAsia" w:ascii="仿宋" w:hAnsi="仿宋" w:eastAsia="仿宋" w:cs="仿宋"/>
          <w:sz w:val="28"/>
          <w:szCs w:val="28"/>
        </w:rPr>
        <w:t>（二）毕业论文成绩评定为及格以下（含及格）</w:t>
      </w:r>
    </w:p>
    <w:p>
      <w:pPr>
        <w:ind w:firstLine="560" w:firstLineChars="200"/>
        <w:rPr>
          <w:rFonts w:ascii="仿宋" w:hAnsi="仿宋" w:eastAsia="仿宋" w:cs="仿宋"/>
          <w:sz w:val="28"/>
          <w:szCs w:val="28"/>
        </w:rPr>
      </w:pPr>
      <w:r>
        <w:rPr>
          <w:rFonts w:hint="eastAsia" w:ascii="仿宋" w:hAnsi="仿宋" w:eastAsia="仿宋" w:cs="仿宋"/>
          <w:sz w:val="28"/>
          <w:szCs w:val="28"/>
        </w:rPr>
        <w:t>（三）不能按时取得毕业资格或取得毕业资格但未获得学士学位者；</w:t>
      </w:r>
    </w:p>
    <w:p>
      <w:pPr>
        <w:ind w:firstLine="560" w:firstLineChars="200"/>
        <w:rPr>
          <w:rFonts w:ascii="仿宋" w:hAnsi="仿宋" w:eastAsia="仿宋" w:cs="仿宋"/>
          <w:sz w:val="28"/>
          <w:szCs w:val="28"/>
        </w:rPr>
      </w:pPr>
      <w:r>
        <w:rPr>
          <w:rFonts w:hint="eastAsia" w:ascii="仿宋" w:hAnsi="仿宋" w:eastAsia="仿宋" w:cs="仿宋"/>
          <w:sz w:val="28"/>
          <w:szCs w:val="28"/>
        </w:rPr>
        <w:t>（四）因身心健康原因需要休学或停学者；</w:t>
      </w:r>
    </w:p>
    <w:p>
      <w:pPr>
        <w:ind w:firstLine="560" w:firstLineChars="200"/>
        <w:rPr>
          <w:rFonts w:ascii="仿宋" w:hAnsi="仿宋" w:eastAsia="仿宋" w:cs="仿宋"/>
          <w:sz w:val="28"/>
          <w:szCs w:val="28"/>
        </w:rPr>
      </w:pPr>
      <w:r>
        <w:rPr>
          <w:rFonts w:hint="eastAsia" w:ascii="仿宋" w:hAnsi="仿宋" w:eastAsia="仿宋" w:cs="仿宋"/>
          <w:sz w:val="28"/>
          <w:szCs w:val="28"/>
        </w:rPr>
        <w:t>（五）有违纪违法行为者。</w:t>
      </w:r>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第五条</w:t>
      </w:r>
      <w:r>
        <w:rPr>
          <w:rFonts w:ascii="仿宋" w:hAnsi="仿宋" w:eastAsia="仿宋" w:cs="仿宋"/>
          <w:sz w:val="28"/>
          <w:szCs w:val="28"/>
        </w:rPr>
        <w:t xml:space="preserve">  </w:t>
      </w:r>
      <w:r>
        <w:rPr>
          <w:rFonts w:hint="eastAsia" w:ascii="仿宋" w:hAnsi="仿宋" w:eastAsia="仿宋" w:cs="仿宋"/>
          <w:sz w:val="28"/>
          <w:szCs w:val="28"/>
        </w:rPr>
        <w:t>本办法由生命科学学院负责解释。</w:t>
      </w:r>
    </w:p>
    <w:p>
      <w:pPr>
        <w:ind w:firstLine="480" w:firstLineChars="200"/>
        <w:jc w:val="left"/>
        <w:rPr>
          <w:rFonts w:ascii="微软雅黑" w:hAnsi="微软雅黑" w:eastAsia="微软雅黑" w:cs="微软雅黑"/>
          <w:sz w:val="24"/>
          <w:szCs w:val="24"/>
          <w:shd w:val="clear" w:color="auto" w:fill="FFEDC4"/>
        </w:rPr>
      </w:pPr>
    </w:p>
    <w:p>
      <w:pPr>
        <w:ind w:firstLine="560" w:firstLineChars="200"/>
        <w:jc w:val="right"/>
        <w:rPr>
          <w:rFonts w:ascii="仿宋" w:hAnsi="仿宋" w:eastAsia="仿宋" w:cs="仿宋"/>
          <w:sz w:val="28"/>
          <w:szCs w:val="28"/>
        </w:rPr>
      </w:pPr>
      <w:r>
        <w:rPr>
          <w:rFonts w:hint="eastAsia" w:ascii="仿宋" w:hAnsi="仿宋" w:eastAsia="仿宋" w:cs="仿宋"/>
          <w:sz w:val="28"/>
          <w:szCs w:val="28"/>
        </w:rPr>
        <w:t>中山大学生命科学学院</w:t>
      </w:r>
    </w:p>
    <w:p>
      <w:pPr>
        <w:ind w:firstLine="560" w:firstLineChars="200"/>
        <w:jc w:val="right"/>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019</w:t>
      </w:r>
      <w:r>
        <w:rPr>
          <w:rFonts w:hint="eastAsia" w:ascii="仿宋" w:hAnsi="仿宋" w:eastAsia="仿宋" w:cs="仿宋"/>
          <w:sz w:val="28"/>
          <w:szCs w:val="28"/>
        </w:rPr>
        <w:t>年9月1日</w:t>
      </w:r>
    </w:p>
    <w:sectPr>
      <w:footerReference r:id="rId3" w:type="default"/>
      <w:pgSz w:w="11906" w:h="16838"/>
      <w:pgMar w:top="1738"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7</w:t>
    </w:r>
    <w:r>
      <w:rPr>
        <w:sz w:val="28"/>
        <w:szCs w:val="28"/>
      </w:rPr>
      <w:fldChar w:fldCharType="end"/>
    </w:r>
    <w:r>
      <w:rPr>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F54"/>
    <w:multiLevelType w:val="multilevel"/>
    <w:tmpl w:val="03FA2F54"/>
    <w:lvl w:ilvl="0" w:tentative="0">
      <w:start w:val="1"/>
      <w:numFmt w:val="japaneseCounting"/>
      <w:lvlText w:val="（%1）"/>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D81B714"/>
    <w:multiLevelType w:val="singleLevel"/>
    <w:tmpl w:val="3D81B714"/>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E4"/>
    <w:rsid w:val="000130D4"/>
    <w:rsid w:val="001D02B0"/>
    <w:rsid w:val="002600B0"/>
    <w:rsid w:val="0029183D"/>
    <w:rsid w:val="002E6B5E"/>
    <w:rsid w:val="00305F82"/>
    <w:rsid w:val="003751FF"/>
    <w:rsid w:val="003F1DEE"/>
    <w:rsid w:val="004C5E1D"/>
    <w:rsid w:val="005D6820"/>
    <w:rsid w:val="006038BF"/>
    <w:rsid w:val="0060457D"/>
    <w:rsid w:val="00605658"/>
    <w:rsid w:val="00620D4C"/>
    <w:rsid w:val="00640EB1"/>
    <w:rsid w:val="0066192B"/>
    <w:rsid w:val="006E607A"/>
    <w:rsid w:val="00771D05"/>
    <w:rsid w:val="00797EA5"/>
    <w:rsid w:val="007F6643"/>
    <w:rsid w:val="0086447B"/>
    <w:rsid w:val="0088781E"/>
    <w:rsid w:val="00892305"/>
    <w:rsid w:val="0091539B"/>
    <w:rsid w:val="009E6D99"/>
    <w:rsid w:val="009F6156"/>
    <w:rsid w:val="00A6227B"/>
    <w:rsid w:val="00AC579E"/>
    <w:rsid w:val="00AF6C68"/>
    <w:rsid w:val="00B11BD9"/>
    <w:rsid w:val="00B818D7"/>
    <w:rsid w:val="00B81D92"/>
    <w:rsid w:val="00BB54FA"/>
    <w:rsid w:val="00C972BC"/>
    <w:rsid w:val="00D2110C"/>
    <w:rsid w:val="00DA5CA4"/>
    <w:rsid w:val="00DD126E"/>
    <w:rsid w:val="00DF64ED"/>
    <w:rsid w:val="00E03FC2"/>
    <w:rsid w:val="00E23F2A"/>
    <w:rsid w:val="00E802C5"/>
    <w:rsid w:val="00EF38E4"/>
    <w:rsid w:val="00F6617D"/>
    <w:rsid w:val="014F1A06"/>
    <w:rsid w:val="018A7DA1"/>
    <w:rsid w:val="02880991"/>
    <w:rsid w:val="05B3185F"/>
    <w:rsid w:val="05F4326F"/>
    <w:rsid w:val="063A4DEA"/>
    <w:rsid w:val="064C571E"/>
    <w:rsid w:val="071368C6"/>
    <w:rsid w:val="08DE3A3A"/>
    <w:rsid w:val="09370E9F"/>
    <w:rsid w:val="0A42469A"/>
    <w:rsid w:val="0B883588"/>
    <w:rsid w:val="0BF774E4"/>
    <w:rsid w:val="0E4F1076"/>
    <w:rsid w:val="0F3B6EE0"/>
    <w:rsid w:val="0F572F14"/>
    <w:rsid w:val="10974330"/>
    <w:rsid w:val="10B51D76"/>
    <w:rsid w:val="12CC6040"/>
    <w:rsid w:val="149B26C7"/>
    <w:rsid w:val="15C53FD6"/>
    <w:rsid w:val="160D1D9E"/>
    <w:rsid w:val="17C40CE3"/>
    <w:rsid w:val="18E402A1"/>
    <w:rsid w:val="191C4A32"/>
    <w:rsid w:val="1A4D46B0"/>
    <w:rsid w:val="1B7F31FE"/>
    <w:rsid w:val="1C1B4F5C"/>
    <w:rsid w:val="1EDF6354"/>
    <w:rsid w:val="213E6A61"/>
    <w:rsid w:val="21443FF4"/>
    <w:rsid w:val="217055FA"/>
    <w:rsid w:val="22B07D8F"/>
    <w:rsid w:val="239D7165"/>
    <w:rsid w:val="23D93005"/>
    <w:rsid w:val="23DB0E80"/>
    <w:rsid w:val="2486772D"/>
    <w:rsid w:val="248A1E08"/>
    <w:rsid w:val="251517CD"/>
    <w:rsid w:val="26E20756"/>
    <w:rsid w:val="27025CFB"/>
    <w:rsid w:val="27F847BF"/>
    <w:rsid w:val="28491016"/>
    <w:rsid w:val="28607029"/>
    <w:rsid w:val="28BB76E4"/>
    <w:rsid w:val="293A6EF9"/>
    <w:rsid w:val="2BCE2508"/>
    <w:rsid w:val="2EE32185"/>
    <w:rsid w:val="2EF52604"/>
    <w:rsid w:val="2F157C97"/>
    <w:rsid w:val="2F704734"/>
    <w:rsid w:val="31D2355C"/>
    <w:rsid w:val="31EB6345"/>
    <w:rsid w:val="32202825"/>
    <w:rsid w:val="32845575"/>
    <w:rsid w:val="335D2B75"/>
    <w:rsid w:val="33D805F4"/>
    <w:rsid w:val="33E4201A"/>
    <w:rsid w:val="35220286"/>
    <w:rsid w:val="35845EC3"/>
    <w:rsid w:val="383112CC"/>
    <w:rsid w:val="391D0306"/>
    <w:rsid w:val="3B711BCD"/>
    <w:rsid w:val="3CA33F1A"/>
    <w:rsid w:val="3DDD2B50"/>
    <w:rsid w:val="3DEC656F"/>
    <w:rsid w:val="3DFD2EA3"/>
    <w:rsid w:val="3E0F4646"/>
    <w:rsid w:val="3ED07B24"/>
    <w:rsid w:val="3ED27785"/>
    <w:rsid w:val="411E4691"/>
    <w:rsid w:val="41EE3DA5"/>
    <w:rsid w:val="420344E4"/>
    <w:rsid w:val="43424F63"/>
    <w:rsid w:val="43750F76"/>
    <w:rsid w:val="43DA764C"/>
    <w:rsid w:val="442E4473"/>
    <w:rsid w:val="44C71279"/>
    <w:rsid w:val="45E4638E"/>
    <w:rsid w:val="46515844"/>
    <w:rsid w:val="46593CC4"/>
    <w:rsid w:val="4AD76313"/>
    <w:rsid w:val="4B542522"/>
    <w:rsid w:val="4BB86547"/>
    <w:rsid w:val="4C4E7E70"/>
    <w:rsid w:val="4CC90787"/>
    <w:rsid w:val="4D5F4867"/>
    <w:rsid w:val="4D6772B8"/>
    <w:rsid w:val="52355196"/>
    <w:rsid w:val="54482C7A"/>
    <w:rsid w:val="55CC6DAE"/>
    <w:rsid w:val="55FB23C2"/>
    <w:rsid w:val="56456411"/>
    <w:rsid w:val="586D516C"/>
    <w:rsid w:val="5916551C"/>
    <w:rsid w:val="5A3A22A8"/>
    <w:rsid w:val="5A5B0250"/>
    <w:rsid w:val="5AA63222"/>
    <w:rsid w:val="5C5F65E0"/>
    <w:rsid w:val="5C674F43"/>
    <w:rsid w:val="5CCA4427"/>
    <w:rsid w:val="5D2F0A3B"/>
    <w:rsid w:val="5DFD1CA2"/>
    <w:rsid w:val="5ED17046"/>
    <w:rsid w:val="60A474A8"/>
    <w:rsid w:val="64814948"/>
    <w:rsid w:val="667A473B"/>
    <w:rsid w:val="669B184F"/>
    <w:rsid w:val="67A3340E"/>
    <w:rsid w:val="67E6586D"/>
    <w:rsid w:val="68E3606A"/>
    <w:rsid w:val="6D6076CC"/>
    <w:rsid w:val="6EB02457"/>
    <w:rsid w:val="6F775BA1"/>
    <w:rsid w:val="6F7B5AE6"/>
    <w:rsid w:val="6FA771BC"/>
    <w:rsid w:val="7013520A"/>
    <w:rsid w:val="70EE0F67"/>
    <w:rsid w:val="713D64BE"/>
    <w:rsid w:val="7210589E"/>
    <w:rsid w:val="735F5090"/>
    <w:rsid w:val="750E3DA1"/>
    <w:rsid w:val="75DE0304"/>
    <w:rsid w:val="76D0099A"/>
    <w:rsid w:val="782C2CF5"/>
    <w:rsid w:val="784B6502"/>
    <w:rsid w:val="79443F59"/>
    <w:rsid w:val="797F0CF4"/>
    <w:rsid w:val="7A8C7397"/>
    <w:rsid w:val="7B666F9D"/>
    <w:rsid w:val="7DF24895"/>
    <w:rsid w:val="7E1C2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u w:val="single"/>
    </w:rPr>
  </w:style>
  <w:style w:type="character" w:styleId="9">
    <w:name w:val="annotation reference"/>
    <w:basedOn w:val="7"/>
    <w:semiHidden/>
    <w:unhideWhenUsed/>
    <w:uiPriority w:val="99"/>
    <w:rPr>
      <w:sz w:val="21"/>
      <w:szCs w:val="21"/>
    </w:rPr>
  </w:style>
  <w:style w:type="character" w:customStyle="1" w:styleId="10">
    <w:name w:val="font61"/>
    <w:basedOn w:val="7"/>
    <w:qFormat/>
    <w:uiPriority w:val="0"/>
    <w:rPr>
      <w:rFonts w:hint="eastAsia" w:ascii="宋体" w:hAnsi="宋体" w:eastAsia="宋体" w:cs="宋体"/>
      <w:b/>
      <w:color w:val="000000"/>
      <w:sz w:val="36"/>
      <w:szCs w:val="36"/>
      <w:u w:val="none"/>
    </w:rPr>
  </w:style>
  <w:style w:type="character" w:customStyle="1" w:styleId="11">
    <w:name w:val="font41"/>
    <w:basedOn w:val="7"/>
    <w:qFormat/>
    <w:uiPriority w:val="0"/>
    <w:rPr>
      <w:rFonts w:hint="default" w:ascii="Times New Roman" w:hAnsi="Times New Roman" w:cs="Times New Roman"/>
      <w:b/>
      <w:color w:val="000000"/>
      <w:sz w:val="21"/>
      <w:szCs w:val="21"/>
      <w:u w:val="none"/>
    </w:rPr>
  </w:style>
  <w:style w:type="character" w:customStyle="1" w:styleId="12">
    <w:name w:val="font51"/>
    <w:basedOn w:val="7"/>
    <w:qFormat/>
    <w:uiPriority w:val="0"/>
    <w:rPr>
      <w:rFonts w:hint="eastAsia" w:ascii="宋体" w:hAnsi="宋体" w:eastAsia="宋体" w:cs="宋体"/>
      <w:b/>
      <w:color w:val="000000"/>
      <w:sz w:val="21"/>
      <w:szCs w:val="21"/>
      <w:u w:val="none"/>
    </w:rPr>
  </w:style>
  <w:style w:type="character" w:customStyle="1" w:styleId="13">
    <w:name w:val="font31"/>
    <w:basedOn w:val="7"/>
    <w:qFormat/>
    <w:uiPriority w:val="0"/>
    <w:rPr>
      <w:rFonts w:hint="eastAsia" w:ascii="宋体" w:hAnsi="宋体" w:eastAsia="宋体" w:cs="宋体"/>
      <w:color w:val="000000"/>
      <w:sz w:val="21"/>
      <w:szCs w:val="21"/>
      <w:u w:val="none"/>
    </w:rPr>
  </w:style>
  <w:style w:type="character" w:customStyle="1" w:styleId="14">
    <w:name w:val="批注框文本 字符"/>
    <w:basedOn w:val="7"/>
    <w:link w:val="3"/>
    <w:semiHidden/>
    <w:uiPriority w:val="99"/>
    <w:rPr>
      <w:rFonts w:ascii="Times New Roman" w:hAnsi="Times New Roman"/>
      <w:kern w:val="2"/>
      <w:sz w:val="18"/>
      <w:szCs w:val="18"/>
    </w:rPr>
  </w:style>
  <w:style w:type="character" w:customStyle="1" w:styleId="15">
    <w:name w:val="页眉 字符"/>
    <w:basedOn w:val="7"/>
    <w:link w:val="5"/>
    <w:uiPriority w:val="99"/>
    <w:rPr>
      <w:rFonts w:ascii="Times New Roman" w:hAnsi="Times New Roman"/>
      <w:kern w:val="2"/>
      <w:sz w:val="18"/>
      <w:szCs w:val="18"/>
    </w:rPr>
  </w:style>
  <w:style w:type="character" w:customStyle="1" w:styleId="16">
    <w:name w:val="页脚 字符"/>
    <w:basedOn w:val="7"/>
    <w:link w:val="4"/>
    <w:uiPriority w:val="99"/>
    <w:rPr>
      <w:rFonts w:ascii="Times New Roman" w:hAnsi="Times New Roman"/>
      <w:kern w:val="2"/>
      <w:sz w:val="18"/>
      <w:szCs w:val="18"/>
    </w:rPr>
  </w:style>
  <w:style w:type="paragraph" w:styleId="17">
    <w:name w:val="List Paragraph"/>
    <w:basedOn w:val="1"/>
    <w:uiPriority w:val="99"/>
    <w:pPr>
      <w:ind w:firstLine="420" w:firstLineChars="200"/>
    </w:pPr>
  </w:style>
  <w:style w:type="paragraph" w:customStyle="1" w:styleId="18">
    <w:name w:val="Revision"/>
    <w:hidden/>
    <w:semiHidden/>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349</Words>
  <Characters>1994</Characters>
  <Lines>16</Lines>
  <Paragraphs>4</Paragraphs>
  <TotalTime>5</TotalTime>
  <ScaleCrop>false</ScaleCrop>
  <LinksUpToDate>false</LinksUpToDate>
  <CharactersWithSpaces>2339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2019-09-01T10:10:00Z</dcterms:created>
  <dc:creator>dell</dc:creator>
  <cp:lastModifiedBy>dell</cp:lastModifiedBy>
  <cp:lastPrinted>2017-09-29T08:05:00Z</cp:lastPrinted>
  <dcterms:modified xsi:type="dcterms:W3CDTF">2019-09-02T02:43:20Z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