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adjustRightInd w:val="0"/>
        <w:snapToGrid w:val="0"/>
        <w:spacing w:line="540" w:lineRule="atLeast"/>
        <w:rPr>
          <w:rFonts w:eastAsia="黑体"/>
        </w:rPr>
      </w:pPr>
      <w:r>
        <w:rPr>
          <w:rFonts w:eastAsia="黑体"/>
        </w:rPr>
        <mc:AlternateContent>
          <mc:Choice Requires="wps">
            <w:drawing>
              <wp:anchor distT="0" distB="0" distL="114300" distR="114300" simplePos="0" relativeHeight="251681792" behindDoc="0" locked="0" layoutInCell="1" allowOverlap="1">
                <wp:simplePos x="0" y="0"/>
                <wp:positionH relativeFrom="page">
                  <wp:posOffset>1008380</wp:posOffset>
                </wp:positionH>
                <wp:positionV relativeFrom="page">
                  <wp:posOffset>935990</wp:posOffset>
                </wp:positionV>
                <wp:extent cx="5544185" cy="734695"/>
                <wp:effectExtent l="0" t="0" r="0" b="8890"/>
                <wp:wrapNone/>
                <wp:docPr id="307" name="文本框 2"/>
                <wp:cNvGraphicFramePr/>
                <a:graphic xmlns:a="http://schemas.openxmlformats.org/drawingml/2006/main">
                  <a:graphicData uri="http://schemas.microsoft.com/office/word/2010/wordprocessingShape">
                    <wps:wsp>
                      <wps:cNvSpPr txBox="1">
                        <a:spLocks noChangeArrowheads="1"/>
                      </wps:cNvSpPr>
                      <wps:spPr bwMode="auto">
                        <a:xfrm>
                          <a:off x="0" y="0"/>
                          <a:ext cx="5544000" cy="734400"/>
                        </a:xfrm>
                        <a:prstGeom prst="rect">
                          <a:avLst/>
                        </a:prstGeom>
                        <a:noFill/>
                        <a:ln w="9525">
                          <a:noFill/>
                          <a:miter lim="800000"/>
                        </a:ln>
                      </wps:spPr>
                      <wps:txbx>
                        <w:txbxContent>
                          <w:p>
                            <w:pPr>
                              <w:adjustRightInd w:val="0"/>
                              <w:snapToGrid w:val="0"/>
                              <w:jc w:val="distribute"/>
                              <w:rPr>
                                <w:rFonts w:eastAsia="方正小标宋简体"/>
                                <w:bCs/>
                                <w:color w:val="FF0000"/>
                                <w:w w:val="90"/>
                                <w:sz w:val="84"/>
                                <w:szCs w:val="84"/>
                              </w:rPr>
                            </w:pPr>
                            <w:r>
                              <w:rPr>
                                <w:rFonts w:hint="eastAsia" w:eastAsia="方正小标宋简体"/>
                                <w:bCs/>
                                <w:color w:val="FF0000"/>
                                <w:w w:val="90"/>
                                <w:sz w:val="84"/>
                                <w:szCs w:val="84"/>
                              </w:rPr>
                              <w:t>中山大学人才发展办公室</w:t>
                            </w:r>
                          </w:p>
                          <w:p/>
                        </w:txbxContent>
                      </wps:txbx>
                      <wps:bodyPr rot="0" vert="horz" wrap="square" lIns="0" tIns="0" rIns="0" bIns="0" anchor="ctr" anchorCtr="0">
                        <a:noAutofit/>
                      </wps:bodyPr>
                    </wps:wsp>
                  </a:graphicData>
                </a:graphic>
              </wp:anchor>
            </w:drawing>
          </mc:Choice>
          <mc:Fallback>
            <w:pict>
              <v:shape id="文本框 2" o:spid="_x0000_s1026" o:spt="202" type="#_x0000_t202" style="position:absolute;left:0pt;margin-left:79.4pt;margin-top:73.7pt;height:57.85pt;width:436.55pt;mso-position-horizontal-relative:page;mso-position-vertical-relative:page;z-index:251681792;v-text-anchor:middle;mso-width-relative:page;mso-height-relative:page;" filled="f" stroked="f" coordsize="21600,21600" o:gfxdata="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ERG8JjbAAAADAEAAA8AAAAAAAAAAQAgAAAAIgAAAGRycy9k&#10;b3ducmV2LnhtbFBLAQIUABQAAAAIAIdO4kDM3pTe/wEAAM8DAAAOAAAAAAAAAAEAIAAAACoBAABk&#10;cnMvZTJvRG9jLnhtbFBLBQYAAAAABgAGAFkBAACbBQAAAAA=&#10;">
                <v:fill on="f" focussize="0,0"/>
                <v:stroke on="f" miterlimit="8" joinstyle="miter"/>
                <v:imagedata o:title=""/>
                <o:lock v:ext="edit" aspectratio="f"/>
                <v:textbox inset="0mm,0mm,0mm,0mm">
                  <w:txbxContent>
                    <w:p>
                      <w:pPr>
                        <w:adjustRightInd w:val="0"/>
                        <w:snapToGrid w:val="0"/>
                        <w:jc w:val="distribute"/>
                        <w:rPr>
                          <w:rFonts w:eastAsia="方正小标宋简体"/>
                          <w:bCs/>
                          <w:color w:val="FF0000"/>
                          <w:w w:val="90"/>
                          <w:sz w:val="84"/>
                          <w:szCs w:val="84"/>
                        </w:rPr>
                      </w:pPr>
                      <w:r>
                        <w:rPr>
                          <w:rFonts w:hint="eastAsia" w:eastAsia="方正小标宋简体"/>
                          <w:bCs/>
                          <w:color w:val="FF0000"/>
                          <w:w w:val="90"/>
                          <w:sz w:val="84"/>
                          <w:szCs w:val="84"/>
                        </w:rPr>
                        <w:t>中山大学人才发展办公室</w:t>
                      </w:r>
                    </w:p>
                    <w:p/>
                  </w:txbxContent>
                </v:textbox>
              </v:shape>
            </w:pict>
          </mc:Fallback>
        </mc:AlternateContent>
      </w:r>
    </w:p>
    <w:p>
      <w:pPr>
        <w:adjustRightInd w:val="0"/>
        <w:snapToGrid w:val="0"/>
        <w:spacing w:line="540" w:lineRule="atLeast"/>
        <w:rPr>
          <w:rFonts w:eastAsia="黑体"/>
        </w:rPr>
      </w:pPr>
    </w:p>
    <w:p>
      <w:pPr>
        <w:adjustRightInd w:val="0"/>
        <w:snapToGrid w:val="0"/>
        <w:spacing w:line="540" w:lineRule="atLeast"/>
        <w:jc w:val="right"/>
        <w:rPr>
          <w:rFonts w:ascii="仿宋" w:hAnsi="仿宋" w:eastAsia="仿宋"/>
        </w:rPr>
      </w:pPr>
      <w:bookmarkStart w:id="0" w:name="_GoBack"/>
      <w:r>
        <w:rPr>
          <w:rFonts w:hint="eastAsia" w:ascii="仿宋_GB2312" w:hAnsi="仿宋"/>
        </w:rPr>
        <w:t>人才办〔</w:t>
      </w:r>
      <w:r>
        <w:t>2020</w:t>
      </w:r>
      <w:r>
        <w:rPr>
          <w:rFonts w:hint="eastAsia" w:ascii="仿宋_GB2312" w:hAnsi="仿宋"/>
        </w:rPr>
        <w:t>〕</w:t>
      </w:r>
      <w:r>
        <w:rPr>
          <w:rFonts w:hint="default"/>
          <w:lang w:val="en-US"/>
        </w:rPr>
        <w:t>38</w:t>
      </w:r>
      <w:r>
        <w:rPr>
          <w:rFonts w:hint="eastAsia" w:ascii="仿宋_GB2312" w:hAnsi="仿宋"/>
        </w:rPr>
        <w:t>号</w:t>
      </w:r>
      <w:bookmarkEnd w:id="0"/>
    </w:p>
    <w:p>
      <w:pPr>
        <w:adjustRightInd w:val="0"/>
        <w:snapToGrid w:val="0"/>
        <w:spacing w:line="540" w:lineRule="atLeast"/>
        <w:rPr>
          <w:rFonts w:eastAsia="黑体"/>
        </w:rPr>
      </w:pPr>
    </w:p>
    <w:p>
      <w:pPr>
        <w:adjustRightInd w:val="0"/>
        <w:snapToGrid w:val="0"/>
        <w:spacing w:line="540" w:lineRule="atLeast"/>
        <w:rPr>
          <w:rFonts w:eastAsia="黑体"/>
        </w:rPr>
      </w:pPr>
      <w:r>
        <w:rPr>
          <w:rFonts w:hint="eastAsia" w:eastAsia="黑体"/>
        </w:rPr>
        <mc:AlternateContent>
          <mc:Choice Requires="wps">
            <w:drawing>
              <wp:anchor distT="0" distB="0" distL="114300" distR="114300" simplePos="0" relativeHeight="251686912" behindDoc="0" locked="0" layoutInCell="1" allowOverlap="1">
                <wp:simplePos x="0" y="0"/>
                <wp:positionH relativeFrom="page">
                  <wp:posOffset>720090</wp:posOffset>
                </wp:positionH>
                <wp:positionV relativeFrom="page">
                  <wp:posOffset>9973310</wp:posOffset>
                </wp:positionV>
                <wp:extent cx="6120130" cy="0"/>
                <wp:effectExtent l="0" t="19050" r="14605" b="38100"/>
                <wp:wrapNone/>
                <wp:docPr id="3" name="直接连接符 3"/>
                <wp:cNvGraphicFramePr/>
                <a:graphic xmlns:a="http://schemas.openxmlformats.org/drawingml/2006/main">
                  <a:graphicData uri="http://schemas.microsoft.com/office/word/2010/wordprocessingShape">
                    <wps:wsp>
                      <wps:cNvCnPr/>
                      <wps:spPr>
                        <a:xfrm>
                          <a:off x="0" y="0"/>
                          <a:ext cx="6120000" cy="0"/>
                        </a:xfrm>
                        <a:prstGeom prst="line">
                          <a:avLst/>
                        </a:prstGeom>
                        <a:ln w="63500" cmpd="thinThick">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margin-left:56.7pt;margin-top:785.3pt;height:0pt;width:481.9pt;mso-position-horizontal-relative:page;mso-position-vertical-relative:page;z-index:251686912;mso-width-relative:page;mso-height-relative:page;" filled="f" stroked="t" coordsize="21600,21600" o:gfxdata="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">
                <v:fill on="f" focussize="0,0"/>
                <v:stroke weight="5pt" color="#FF0000 [3204]" linestyle="thinThick" joinstyle="round"/>
                <v:imagedata o:title=""/>
                <o:lock v:ext="edit" aspectratio="f"/>
              </v:line>
            </w:pict>
          </mc:Fallback>
        </mc:AlternateContent>
      </w:r>
      <w:r>
        <w:rPr>
          <w:rFonts w:hint="eastAsia" w:eastAsia="黑体"/>
        </w:rPr>
        <mc:AlternateContent>
          <mc:Choice Requires="wps">
            <w:drawing>
              <wp:anchor distT="0" distB="0" distL="114300" distR="114300" simplePos="0" relativeHeight="251682816" behindDoc="0" locked="0" layoutInCell="1" allowOverlap="1">
                <wp:simplePos x="0" y="0"/>
                <wp:positionH relativeFrom="page">
                  <wp:posOffset>720090</wp:posOffset>
                </wp:positionH>
                <wp:positionV relativeFrom="page">
                  <wp:posOffset>1871980</wp:posOffset>
                </wp:positionV>
                <wp:extent cx="6120130" cy="0"/>
                <wp:effectExtent l="0" t="19050" r="14605" b="38100"/>
                <wp:wrapNone/>
                <wp:docPr id="1" name="直接连接符 1"/>
                <wp:cNvGraphicFramePr/>
                <a:graphic xmlns:a="http://schemas.openxmlformats.org/drawingml/2006/main">
                  <a:graphicData uri="http://schemas.microsoft.com/office/word/2010/wordprocessingShape">
                    <wps:wsp>
                      <wps:cNvCnPr/>
                      <wps:spPr>
                        <a:xfrm>
                          <a:off x="0" y="0"/>
                          <a:ext cx="6120000" cy="0"/>
                        </a:xfrm>
                        <a:prstGeom prst="line">
                          <a:avLst/>
                        </a:prstGeom>
                        <a:ln w="63500" cmpd="thickThin">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margin-left:56.7pt;margin-top:147.4pt;height:0pt;width:481.9pt;mso-position-horizontal-relative:page;mso-position-vertical-relative:page;z-index:251682816;mso-width-relative:page;mso-height-relative:page;" filled="f" stroked="t" coordsize="21600,21600" o:gfxdata="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">
                <v:fill on="f" focussize="0,0"/>
                <v:stroke weight="5pt" color="#FF0000 [3204]" linestyle="thickThin" joinstyle="round"/>
                <v:imagedata o:title=""/>
                <o:lock v:ext="edit" aspectratio="f"/>
              </v:line>
            </w:pict>
          </mc:Fallback>
        </mc:AlternateContent>
      </w:r>
    </w:p>
    <w:p>
      <w:pPr>
        <w:adjustRightInd w:val="0"/>
        <w:snapToGrid w:val="0"/>
        <w:spacing w:line="540" w:lineRule="atLeast"/>
        <w:jc w:val="center"/>
        <w:rPr>
          <w:rFonts w:ascii="方正小标宋简体" w:eastAsia="方正小标宋简体"/>
          <w:sz w:val="44"/>
        </w:rPr>
      </w:pPr>
      <w:r>
        <w:rPr>
          <w:rFonts w:hint="eastAsia" w:ascii="方正小标宋简体" w:eastAsia="方正小标宋简体"/>
          <w:sz w:val="44"/>
        </w:rPr>
        <w:t>人才发展办公室关于开展20</w:t>
      </w:r>
      <w:r>
        <w:rPr>
          <w:rFonts w:ascii="方正小标宋简体" w:eastAsia="方正小标宋简体"/>
          <w:sz w:val="44"/>
        </w:rPr>
        <w:t>20</w:t>
      </w:r>
      <w:r>
        <w:rPr>
          <w:rFonts w:hint="eastAsia" w:ascii="方正小标宋简体" w:eastAsia="方正小标宋简体"/>
          <w:sz w:val="44"/>
        </w:rPr>
        <w:t>年度博士后</w:t>
      </w:r>
    </w:p>
    <w:p>
      <w:pPr>
        <w:adjustRightInd w:val="0"/>
        <w:snapToGrid w:val="0"/>
        <w:spacing w:line="540" w:lineRule="atLeast"/>
        <w:jc w:val="center"/>
        <w:rPr>
          <w:rFonts w:ascii="仿宋_GB2312"/>
        </w:rPr>
      </w:pPr>
      <w:r>
        <w:rPr>
          <w:rFonts w:hint="eastAsia" w:ascii="方正小标宋简体" w:eastAsia="方正小标宋简体"/>
          <w:sz w:val="44"/>
        </w:rPr>
        <w:t>国际交流计划派出项目申报工作的通知</w:t>
      </w:r>
    </w:p>
    <w:p>
      <w:pPr>
        <w:adjustRightInd w:val="0"/>
        <w:snapToGrid w:val="0"/>
        <w:spacing w:line="540" w:lineRule="atLeast"/>
      </w:pPr>
    </w:p>
    <w:p>
      <w:pPr>
        <w:adjustRightInd w:val="0"/>
        <w:snapToGrid w:val="0"/>
        <w:spacing w:line="540" w:lineRule="atLeast"/>
      </w:pPr>
      <w:r>
        <w:rPr>
          <w:rFonts w:hint="eastAsia"/>
        </w:rPr>
        <w:t>各相关院系、附属医院、科研机构：</w:t>
      </w:r>
    </w:p>
    <w:p>
      <w:pPr>
        <w:adjustRightInd w:val="0"/>
        <w:snapToGrid w:val="0"/>
        <w:spacing w:line="540" w:lineRule="atLeast"/>
        <w:ind w:firstLine="624" w:firstLineChars="200"/>
        <w:rPr>
          <w:color w:val="FF0000"/>
        </w:rPr>
      </w:pPr>
      <w:r>
        <w:rPr>
          <w:rFonts w:hint="eastAsia"/>
        </w:rPr>
        <w:t>为加强博士后创新能力建设，进一步提升博士后国际化水平，根据《全国博士后管委会办公室关于开展2</w:t>
      </w:r>
      <w:r>
        <w:t>020</w:t>
      </w:r>
      <w:r>
        <w:rPr>
          <w:rFonts w:hint="eastAsia"/>
        </w:rPr>
        <w:t>年博士后国（境）外交流项目申报工作的通知》（博管办〔20</w:t>
      </w:r>
      <w:r>
        <w:t>20</w:t>
      </w:r>
      <w:r>
        <w:rPr>
          <w:rFonts w:hint="eastAsia"/>
        </w:rPr>
        <w:t>〕2号）要求，现就有关工作通知如下：</w:t>
      </w:r>
    </w:p>
    <w:p>
      <w:pPr>
        <w:adjustRightInd w:val="0"/>
        <w:snapToGrid w:val="0"/>
        <w:spacing w:line="540" w:lineRule="atLeast"/>
        <w:ind w:firstLine="624" w:firstLineChars="200"/>
        <w:rPr>
          <w:b/>
        </w:rPr>
      </w:pPr>
      <w:r>
        <w:rPr>
          <w:rFonts w:hint="eastAsia"/>
          <w:b/>
        </w:rPr>
        <w:t>一、项目内容</w:t>
      </w:r>
    </w:p>
    <w:p>
      <w:pPr>
        <w:adjustRightInd w:val="0"/>
        <w:snapToGrid w:val="0"/>
        <w:spacing w:line="540" w:lineRule="atLeast"/>
        <w:ind w:firstLine="624" w:firstLineChars="200"/>
        <w:rPr>
          <w:color w:val="FF0000"/>
        </w:rPr>
      </w:pPr>
      <w:r>
        <w:rPr>
          <w:rFonts w:hint="eastAsia"/>
        </w:rPr>
        <w:t>博士后国际交流计划派出项目资助优秀在站博士后研究人员、应届博士毕业生到国（境）外优秀高校、科研机构、企业的优势学科领域合作开展博士后研究工作。派出人员在国（境）外从事博士后研究时间须不少于1</w:t>
      </w:r>
      <w:r>
        <w:t>2</w:t>
      </w:r>
      <w:r>
        <w:rPr>
          <w:rFonts w:hint="eastAsia"/>
        </w:rPr>
        <w:t>个月，在我校从事博士后研究时间须不少于6个月，在站时间累计不少于2</w:t>
      </w:r>
      <w:r>
        <w:t>4</w:t>
      </w:r>
      <w:r>
        <w:rPr>
          <w:rFonts w:hint="eastAsia"/>
        </w:rPr>
        <w:t>个月。资助经费为每人30万元人民币，主要用于支付从事博士后研究工作的生活开支、住房补助、社会保险及往返旅费等。</w:t>
      </w:r>
    </w:p>
    <w:p>
      <w:pPr>
        <w:adjustRightInd w:val="0"/>
        <w:snapToGrid w:val="0"/>
        <w:spacing w:line="540" w:lineRule="atLeast"/>
        <w:ind w:firstLine="624" w:firstLineChars="200"/>
      </w:pPr>
      <w:r>
        <w:rPr>
          <w:rFonts w:hint="eastAsia"/>
        </w:rPr>
        <w:t>20</w:t>
      </w:r>
      <w:r>
        <w:t>20</w:t>
      </w:r>
      <w:r>
        <w:rPr>
          <w:rFonts w:hint="eastAsia"/>
        </w:rPr>
        <w:t>年度全国计划资助120人。</w:t>
      </w:r>
    </w:p>
    <w:p>
      <w:pPr>
        <w:adjustRightInd w:val="0"/>
        <w:snapToGrid w:val="0"/>
        <w:spacing w:line="540" w:lineRule="atLeast"/>
        <w:ind w:firstLine="624" w:firstLineChars="200"/>
        <w:rPr>
          <w:b/>
        </w:rPr>
      </w:pPr>
      <w:r>
        <w:rPr>
          <w:rFonts w:hint="eastAsia"/>
          <w:b/>
        </w:rPr>
        <w:t>二、申请条件</w:t>
      </w:r>
    </w:p>
    <w:p>
      <w:pPr>
        <w:adjustRightInd w:val="0"/>
        <w:snapToGrid w:val="0"/>
        <w:spacing w:line="540" w:lineRule="atLeast"/>
        <w:ind w:firstLine="624" w:firstLineChars="200"/>
      </w:pPr>
      <w:r>
        <w:rPr>
          <w:rFonts w:hint="eastAsia"/>
        </w:rPr>
        <w:t>1.年龄一般不超过35周岁，政治素养良好，思想品德端正，身体健康。</w:t>
      </w:r>
    </w:p>
    <w:p>
      <w:pPr>
        <w:adjustRightInd w:val="0"/>
        <w:snapToGrid w:val="0"/>
        <w:spacing w:line="540" w:lineRule="atLeast"/>
        <w:ind w:firstLine="624" w:firstLineChars="200"/>
      </w:pPr>
      <w:r>
        <w:rPr>
          <w:rFonts w:hint="eastAsia"/>
        </w:rPr>
        <w:t>2.申请人应为在站博士后研究人员、拟进站的20</w:t>
      </w:r>
      <w:r>
        <w:t>20</w:t>
      </w:r>
      <w:r>
        <w:rPr>
          <w:rFonts w:hint="eastAsia"/>
        </w:rPr>
        <w:t>年应届博士毕业生。其中，在站博士后人员须经所在单位和合作导师同意。</w:t>
      </w:r>
    </w:p>
    <w:p>
      <w:pPr>
        <w:adjustRightInd w:val="0"/>
        <w:snapToGrid w:val="0"/>
        <w:spacing w:line="540" w:lineRule="atLeast"/>
        <w:ind w:firstLine="624" w:firstLineChars="200"/>
      </w:pPr>
      <w:r>
        <w:rPr>
          <w:rFonts w:hint="eastAsia"/>
        </w:rPr>
        <w:t>3.自主联系国（境）外高校、科研机构或企业并获得正式邀请。国（境）外拟接收单位一般应为世界排名前100名的高校（以当年度最新上海软科世界大学学术排名Academic Ranking of World Universities、泰晤士高等教育世界大学排名Times Higher Education World University Ranking、QS世界大学排名QS World University Rankings、U.S.News世界大学排名U.S.News&amp; World Report为参考）、国际一流研究机构或企业。如国（境）外高校不在世界排名前100名之内，但申报学科在国际上属优势学科，须外方接收单位和所在单位另附说明。</w:t>
      </w:r>
    </w:p>
    <w:p>
      <w:pPr>
        <w:adjustRightInd w:val="0"/>
        <w:snapToGrid w:val="0"/>
        <w:spacing w:line="540" w:lineRule="atLeast"/>
        <w:ind w:firstLine="624" w:firstLineChars="200"/>
      </w:pPr>
      <w:r>
        <w:rPr>
          <w:rFonts w:hint="eastAsia"/>
        </w:rPr>
        <w:t>4.国（境）外接收单位须给予一定资助，承诺给予对等及以上资助的优先入选。</w:t>
      </w:r>
    </w:p>
    <w:p>
      <w:pPr>
        <w:adjustRightInd w:val="0"/>
        <w:snapToGrid w:val="0"/>
        <w:spacing w:line="540" w:lineRule="atLeast"/>
        <w:ind w:firstLine="624" w:firstLineChars="200"/>
      </w:pPr>
      <w:r>
        <w:rPr>
          <w:rFonts w:hint="eastAsia"/>
        </w:rPr>
        <w:t>5.申请本项目前已取得突出的研究成果。</w:t>
      </w:r>
    </w:p>
    <w:p>
      <w:pPr>
        <w:adjustRightInd w:val="0"/>
        <w:snapToGrid w:val="0"/>
        <w:spacing w:line="540" w:lineRule="atLeast"/>
        <w:ind w:firstLine="624" w:firstLineChars="200"/>
      </w:pPr>
      <w:r>
        <w:rPr>
          <w:rFonts w:hint="eastAsia"/>
        </w:rPr>
        <w:t>6.具有良好的英语或接收国语言听、说、读、写能力。</w:t>
      </w:r>
    </w:p>
    <w:p>
      <w:pPr>
        <w:adjustRightInd w:val="0"/>
        <w:snapToGrid w:val="0"/>
        <w:spacing w:line="540" w:lineRule="atLeast"/>
        <w:ind w:firstLine="624" w:firstLineChars="200"/>
      </w:pPr>
      <w:r>
        <w:rPr>
          <w:rFonts w:hint="eastAsia"/>
        </w:rPr>
        <w:t>7.专业领域。优先考虑《“十三五”国家科技创新规划》、《国家中长期科学和技术发展规划纲要（2006-2020年）》中的重点领域及其优先主题、重大专项、前沿技术领域，国家哲学社会科学研究重点项目。</w:t>
      </w:r>
    </w:p>
    <w:p>
      <w:pPr>
        <w:adjustRightInd w:val="0"/>
        <w:snapToGrid w:val="0"/>
        <w:spacing w:line="540" w:lineRule="atLeast"/>
        <w:ind w:firstLine="624" w:firstLineChars="200"/>
      </w:pPr>
      <w:r>
        <w:rPr>
          <w:rFonts w:hint="eastAsia"/>
        </w:rPr>
        <w:t>8.此前未获得过博士后国（境）外交流项目、博士后创新人才支持计划资助、广东省青年优秀人才国际培养计划博士后项目。</w:t>
      </w:r>
    </w:p>
    <w:p>
      <w:pPr>
        <w:adjustRightInd w:val="0"/>
        <w:snapToGrid w:val="0"/>
        <w:spacing w:line="540" w:lineRule="atLeast"/>
        <w:ind w:firstLine="624" w:firstLineChars="200"/>
        <w:rPr>
          <w:b/>
        </w:rPr>
      </w:pPr>
      <w:r>
        <w:rPr>
          <w:rFonts w:hint="eastAsia"/>
          <w:b/>
        </w:rPr>
        <w:t>三、申请程序</w:t>
      </w:r>
    </w:p>
    <w:p>
      <w:pPr>
        <w:adjustRightInd w:val="0"/>
        <w:snapToGrid w:val="0"/>
        <w:spacing w:line="540" w:lineRule="atLeast"/>
        <w:ind w:firstLine="624" w:firstLineChars="200"/>
      </w:pPr>
      <w:r>
        <w:rPr>
          <w:rFonts w:hint="eastAsia"/>
        </w:rPr>
        <w:t>（一）申请人提交材料</w:t>
      </w:r>
    </w:p>
    <w:p>
      <w:pPr>
        <w:adjustRightInd w:val="0"/>
        <w:snapToGrid w:val="0"/>
        <w:spacing w:line="540" w:lineRule="atLeast"/>
        <w:ind w:firstLine="624" w:firstLineChars="200"/>
      </w:pPr>
      <w:r>
        <w:rPr>
          <w:rFonts w:hint="eastAsia"/>
        </w:rPr>
        <w:t>申请人登录中国博士后网站“国外境外交流项目”申报系统，填写相关信息，生成并打印《博士后国际交流计划派出项目申请表》，并上传主要证明材料原件扫描件。并将《博士后国际交流计划派出项目申请表》及主要证明材料复印件按顺序合订成册，A4幅面，左侧装订，加封面、目录，一式2册，纸质申请材料报送所在单位。</w:t>
      </w:r>
    </w:p>
    <w:p>
      <w:pPr>
        <w:adjustRightInd w:val="0"/>
        <w:snapToGrid w:val="0"/>
        <w:spacing w:line="540" w:lineRule="atLeast"/>
        <w:ind w:firstLine="624" w:firstLineChars="200"/>
      </w:pPr>
      <w:r>
        <w:rPr>
          <w:rFonts w:hint="eastAsia"/>
        </w:rPr>
        <w:t>主要证明材料包括：</w:t>
      </w:r>
    </w:p>
    <w:p>
      <w:pPr>
        <w:adjustRightInd w:val="0"/>
        <w:snapToGrid w:val="0"/>
        <w:spacing w:line="540" w:lineRule="atLeast"/>
        <w:ind w:firstLine="624" w:firstLineChars="200"/>
      </w:pPr>
      <w:r>
        <w:rPr>
          <w:rFonts w:hint="eastAsia"/>
        </w:rPr>
        <w:t>1.有效身份证件复印件。</w:t>
      </w:r>
    </w:p>
    <w:p>
      <w:pPr>
        <w:adjustRightInd w:val="0"/>
        <w:snapToGrid w:val="0"/>
        <w:spacing w:line="540" w:lineRule="atLeast"/>
        <w:ind w:firstLine="624" w:firstLineChars="200"/>
      </w:pPr>
      <w:r>
        <w:rPr>
          <w:rFonts w:hint="eastAsia"/>
        </w:rPr>
        <w:t>2</w:t>
      </w:r>
      <w:r>
        <w:t>.</w:t>
      </w:r>
      <w:r>
        <w:rPr>
          <w:rFonts w:hint="eastAsia"/>
        </w:rPr>
        <w:t>博士学位证书或答辩决议书。应届博士毕业生如尚未进行答辩，可先申报，在办理进站手续时须提供博士学位证书。</w:t>
      </w:r>
    </w:p>
    <w:p>
      <w:pPr>
        <w:adjustRightInd w:val="0"/>
        <w:snapToGrid w:val="0"/>
        <w:spacing w:line="540" w:lineRule="atLeast"/>
        <w:ind w:firstLine="624" w:firstLineChars="200"/>
      </w:pPr>
      <w:r>
        <w:rPr>
          <w:rFonts w:hint="eastAsia"/>
        </w:rPr>
        <w:t>3</w:t>
      </w:r>
      <w:r>
        <w:t>.</w:t>
      </w:r>
      <w:r>
        <w:rPr>
          <w:rFonts w:hint="eastAsia"/>
        </w:rPr>
        <w:t>国（境）外机构正式邀请信。应使用邀请机构专用信纸打印，由外（对）方合作导师或邀请机构签发，并明确如下内容：基本信息（被邀请人姓名及国内（内地）单位名称等）；科研工作起止时间、专业、课题或研究方向；外（对）方合作导师签字（含电子签名）与联系方式；是否承担支付博士后期间的资助经费及资助金额数。</w:t>
      </w:r>
    </w:p>
    <w:p>
      <w:pPr>
        <w:adjustRightInd w:val="0"/>
        <w:snapToGrid w:val="0"/>
        <w:spacing w:line="540" w:lineRule="atLeast"/>
        <w:ind w:firstLine="624" w:firstLineChars="200"/>
      </w:pPr>
      <w:r>
        <w:rPr>
          <w:rFonts w:hint="eastAsia"/>
        </w:rPr>
        <w:t>4</w:t>
      </w:r>
      <w:r>
        <w:t>.</w:t>
      </w:r>
      <w:r>
        <w:rPr>
          <w:rFonts w:hint="eastAsia"/>
        </w:rPr>
        <w:t>《博士后国际交流计划派出项目申请表》中列出的主要科研工作及学术成果证明材料。</w:t>
      </w:r>
    </w:p>
    <w:p>
      <w:pPr>
        <w:adjustRightInd w:val="0"/>
        <w:snapToGrid w:val="0"/>
        <w:spacing w:line="540" w:lineRule="atLeast"/>
        <w:ind w:firstLine="624" w:firstLineChars="200"/>
      </w:pPr>
      <w:r>
        <w:rPr>
          <w:rFonts w:hint="eastAsia"/>
        </w:rPr>
        <w:t>（二）申请人所在单位审核</w:t>
      </w:r>
    </w:p>
    <w:p>
      <w:pPr>
        <w:adjustRightInd w:val="0"/>
        <w:snapToGrid w:val="0"/>
        <w:spacing w:line="540" w:lineRule="atLeast"/>
        <w:ind w:firstLine="624" w:firstLineChars="200"/>
      </w:pPr>
      <w:r>
        <w:rPr>
          <w:rFonts w:hint="eastAsia"/>
        </w:rPr>
        <w:t>各单位汇总、审核申请材料，并于</w:t>
      </w:r>
      <w:r>
        <w:rPr>
          <w:rFonts w:hint="eastAsia"/>
          <w:color w:val="FF0000"/>
        </w:rPr>
        <w:t>2</w:t>
      </w:r>
      <w:r>
        <w:rPr>
          <w:color w:val="FF0000"/>
        </w:rPr>
        <w:t>020</w:t>
      </w:r>
      <w:r>
        <w:rPr>
          <w:rFonts w:hint="eastAsia"/>
          <w:color w:val="FF0000"/>
        </w:rPr>
        <w:t>年3月2日</w:t>
      </w:r>
      <w:r>
        <w:rPr>
          <w:rFonts w:hint="eastAsia"/>
        </w:rPr>
        <w:t>前将纸质版申请材料（一式2册）和《博士后国际交流计划派出项目申报汇总表》（附件1）提交至学校人才发展办公室发展评价科中山楼508室，电子版《博士后国际交流计划派出项目申报汇总表》发送到邮箱postdoct@mail.sysu.edu.cn。</w:t>
      </w:r>
    </w:p>
    <w:p>
      <w:pPr>
        <w:adjustRightInd w:val="0"/>
        <w:snapToGrid w:val="0"/>
        <w:spacing w:line="540" w:lineRule="atLeast"/>
        <w:ind w:firstLine="624" w:firstLineChars="200"/>
      </w:pPr>
      <w:r>
        <w:rPr>
          <w:rFonts w:hint="eastAsia"/>
        </w:rPr>
        <w:t>（三）遴选方式</w:t>
      </w:r>
    </w:p>
    <w:p>
      <w:pPr>
        <w:adjustRightInd w:val="0"/>
        <w:snapToGrid w:val="0"/>
        <w:spacing w:line="540" w:lineRule="atLeast"/>
        <w:ind w:firstLine="624" w:firstLineChars="200"/>
      </w:pPr>
      <w:r>
        <w:rPr>
          <w:rFonts w:hint="eastAsia"/>
        </w:rPr>
        <w:t>全国博士后管委会办公室、中国博士后科学基金会组织专家评审，获选结果拟于2</w:t>
      </w:r>
      <w:r>
        <w:t>020</w:t>
      </w:r>
      <w:r>
        <w:rPr>
          <w:rFonts w:hint="eastAsia"/>
        </w:rPr>
        <w:t>年5月下旬公布。</w:t>
      </w:r>
    </w:p>
    <w:p>
      <w:pPr>
        <w:adjustRightInd w:val="0"/>
        <w:snapToGrid w:val="0"/>
        <w:spacing w:line="540" w:lineRule="atLeast"/>
        <w:ind w:firstLine="624" w:firstLineChars="200"/>
        <w:rPr>
          <w:b/>
        </w:rPr>
      </w:pPr>
      <w:r>
        <w:rPr>
          <w:rFonts w:hint="eastAsia"/>
          <w:b/>
        </w:rPr>
        <w:t>四、注意事项</w:t>
      </w:r>
    </w:p>
    <w:p>
      <w:pPr>
        <w:adjustRightInd w:val="0"/>
        <w:snapToGrid w:val="0"/>
        <w:spacing w:line="540" w:lineRule="exact"/>
        <w:ind w:firstLine="612" w:firstLineChars="196"/>
      </w:pPr>
      <w:r>
        <w:rPr>
          <w:rFonts w:hint="eastAsia"/>
        </w:rPr>
        <w:t>1.各单位注意时间节点，应将申请材料于申报截止之日前提交，逾期不再受理。</w:t>
      </w:r>
    </w:p>
    <w:p>
      <w:pPr>
        <w:adjustRightInd w:val="0"/>
        <w:snapToGrid w:val="0"/>
        <w:spacing w:line="540" w:lineRule="exact"/>
        <w:ind w:firstLine="612" w:firstLineChars="196"/>
      </w:pPr>
      <w:r>
        <w:rPr>
          <w:rFonts w:hint="eastAsia"/>
        </w:rPr>
        <w:t>2.获资助人员须在获选通知印发之日起6个月内赴国（境）外开始博士后研究工作，否则视为自动放弃。</w:t>
      </w:r>
    </w:p>
    <w:p>
      <w:pPr>
        <w:adjustRightInd w:val="0"/>
        <w:snapToGrid w:val="0"/>
        <w:spacing w:line="540" w:lineRule="exact"/>
        <w:ind w:firstLine="612" w:firstLineChars="196"/>
      </w:pPr>
      <w:r>
        <w:rPr>
          <w:rFonts w:hint="eastAsia"/>
        </w:rPr>
        <w:t>3.获资助人员按照《全国博士后管委会办公室关于印发博士后国际交流计划实施细则的通知》（博管办〔2013〕77号）中的有关规定管理。</w:t>
      </w:r>
    </w:p>
    <w:p>
      <w:pPr>
        <w:adjustRightInd w:val="0"/>
        <w:snapToGrid w:val="0"/>
        <w:spacing w:line="540" w:lineRule="atLeast"/>
        <w:ind w:firstLine="624" w:firstLineChars="200"/>
      </w:pPr>
      <w:r>
        <w:rPr>
          <w:rFonts w:hint="eastAsia"/>
        </w:rPr>
        <w:t>4.申报时未提交博士学位证书的获资助人员，进站时设站单位应核实其学位证书。如无学位证书，应报全国博士后管委会办公室取消其获选资格，不得办理进站手续。</w:t>
      </w:r>
    </w:p>
    <w:p>
      <w:pPr>
        <w:adjustRightInd w:val="0"/>
        <w:snapToGrid w:val="0"/>
        <w:spacing w:line="540" w:lineRule="atLeast"/>
        <w:ind w:firstLine="624" w:firstLineChars="200"/>
      </w:pPr>
      <w:r>
        <w:rPr>
          <w:rFonts w:hint="eastAsia"/>
        </w:rPr>
        <w:t>5.如获资助人员放弃资助或退站，须将剩余经费及时退回。</w:t>
      </w:r>
    </w:p>
    <w:p>
      <w:pPr>
        <w:adjustRightInd w:val="0"/>
        <w:snapToGrid w:val="0"/>
        <w:spacing w:line="540" w:lineRule="exact"/>
        <w:ind w:firstLine="645"/>
        <w:rPr>
          <w:rFonts w:ascii="仿宋_GB2312"/>
          <w:szCs w:val="32"/>
        </w:rPr>
      </w:pPr>
      <w:r>
        <w:rPr>
          <w:rFonts w:hint="eastAsia" w:ascii="仿宋_GB2312"/>
          <w:szCs w:val="32"/>
        </w:rPr>
        <w:t>特此通知。</w:t>
      </w:r>
    </w:p>
    <w:p>
      <w:pPr>
        <w:adjustRightInd w:val="0"/>
        <w:snapToGrid w:val="0"/>
        <w:spacing w:line="540" w:lineRule="exact"/>
        <w:ind w:firstLine="624" w:firstLineChars="200"/>
        <w:rPr>
          <w:rFonts w:ascii="仿宋_GB2312"/>
          <w:szCs w:val="32"/>
        </w:rPr>
      </w:pPr>
    </w:p>
    <w:p>
      <w:pPr>
        <w:adjustRightInd w:val="0"/>
        <w:snapToGrid w:val="0"/>
        <w:spacing w:line="540" w:lineRule="exact"/>
        <w:ind w:firstLine="624" w:firstLineChars="200"/>
        <w:rPr>
          <w:rFonts w:ascii="仿宋_GB2312"/>
          <w:szCs w:val="32"/>
        </w:rPr>
      </w:pPr>
      <w:r>
        <w:rPr>
          <w:rFonts w:hint="eastAsia" w:ascii="仿宋_GB2312"/>
          <w:szCs w:val="32"/>
        </w:rPr>
        <w:t>附件：博士后国际交流计划派出项目申报汇总表</w:t>
      </w:r>
    </w:p>
    <w:p>
      <w:pPr>
        <w:adjustRightInd w:val="0"/>
        <w:snapToGrid w:val="0"/>
        <w:spacing w:line="540" w:lineRule="exact"/>
        <w:jc w:val="right"/>
        <w:rPr>
          <w:rFonts w:ascii="仿宋_GB2312"/>
          <w:szCs w:val="32"/>
        </w:rPr>
      </w:pPr>
    </w:p>
    <w:p>
      <w:pPr>
        <w:adjustRightInd w:val="0"/>
        <w:snapToGrid w:val="0"/>
        <w:spacing w:line="540" w:lineRule="exact"/>
        <w:jc w:val="right"/>
        <w:rPr>
          <w:rFonts w:ascii="仿宋_GB2312"/>
          <w:szCs w:val="32"/>
        </w:rPr>
      </w:pPr>
    </w:p>
    <w:p>
      <w:pPr>
        <w:adjustRightInd w:val="0"/>
        <w:snapToGrid w:val="0"/>
        <w:spacing w:line="540" w:lineRule="exact"/>
        <w:jc w:val="right"/>
        <w:rPr>
          <w:rFonts w:ascii="仿宋_GB2312"/>
          <w:szCs w:val="32"/>
        </w:rPr>
      </w:pPr>
    </w:p>
    <w:p>
      <w:pPr>
        <w:wordWrap w:val="0"/>
        <w:adjustRightInd w:val="0"/>
        <w:snapToGrid w:val="0"/>
        <w:spacing w:line="540" w:lineRule="exact"/>
        <w:ind w:right="624"/>
        <w:jc w:val="right"/>
        <w:rPr>
          <w:rFonts w:ascii="仿宋_GB2312"/>
          <w:szCs w:val="32"/>
        </w:rPr>
      </w:pPr>
      <w:r>
        <w:rPr>
          <w:rFonts w:hint="eastAsia" w:ascii="仿宋_GB2312"/>
          <w:szCs w:val="32"/>
        </w:rPr>
        <w:t>人才发展办公室</w:t>
      </w:r>
    </w:p>
    <w:p>
      <w:pPr>
        <w:wordWrap w:val="0"/>
        <w:adjustRightInd w:val="0"/>
        <w:snapToGrid w:val="0"/>
        <w:spacing w:line="540" w:lineRule="exact"/>
        <w:jc w:val="right"/>
        <w:rPr>
          <w:rFonts w:ascii="仿宋_GB2312"/>
          <w:szCs w:val="32"/>
        </w:rPr>
      </w:pPr>
      <w:r>
        <w:rPr>
          <w:rFonts w:hint="eastAsia" w:ascii="仿宋_GB2312"/>
          <w:szCs w:val="32"/>
        </w:rPr>
        <w:t>2020年1月</w:t>
      </w:r>
      <w:r>
        <w:rPr>
          <w:rFonts w:ascii="仿宋_GB2312"/>
          <w:szCs w:val="32"/>
        </w:rPr>
        <w:t>20</w:t>
      </w:r>
      <w:r>
        <w:rPr>
          <w:rFonts w:hint="eastAsia" w:ascii="仿宋_GB2312"/>
          <w:szCs w:val="32"/>
        </w:rPr>
        <w:t xml:space="preserve">日    </w:t>
      </w:r>
    </w:p>
    <w:p>
      <w:pPr>
        <w:adjustRightInd w:val="0"/>
        <w:snapToGrid w:val="0"/>
        <w:spacing w:line="540" w:lineRule="exact"/>
        <w:ind w:firstLine="5304" w:firstLineChars="1700"/>
        <w:rPr>
          <w:rFonts w:ascii="仿宋_GB2312"/>
          <w:szCs w:val="32"/>
        </w:rPr>
      </w:pPr>
    </w:p>
    <w:p>
      <w:pPr>
        <w:adjustRightInd w:val="0"/>
        <w:snapToGrid w:val="0"/>
        <w:spacing w:line="540" w:lineRule="exact"/>
        <w:jc w:val="left"/>
        <w:rPr>
          <w:rFonts w:ascii="仿宋_GB2312"/>
          <w:szCs w:val="32"/>
        </w:rPr>
      </w:pPr>
      <w:r>
        <w:rPr>
          <w:rFonts w:hint="eastAsia" w:ascii="仿宋_GB2312"/>
          <w:szCs w:val="32"/>
        </w:rPr>
        <w:t>（联系人：王静、林天杰，联系电话：020-84112914,020-84111783）</w:t>
      </w:r>
    </w:p>
    <w:p>
      <w:pPr>
        <w:adjustRightInd w:val="0"/>
        <w:snapToGrid w:val="0"/>
        <w:spacing w:line="540" w:lineRule="atLeast"/>
        <w:ind w:firstLine="624" w:firstLineChars="200"/>
        <w:rPr>
          <w:rFonts w:eastAsia="黑体"/>
        </w:rPr>
      </w:pPr>
    </w:p>
    <w:sectPr>
      <w:footerReference r:id="rId3" w:type="default"/>
      <w:footerReference r:id="rId4" w:type="even"/>
      <w:footnotePr>
        <w:numFmt w:val="decimalEnclosedCircleChinese"/>
        <w:numRestart w:val="eachPage"/>
      </w:footnotePr>
      <w:pgSz w:w="11906" w:h="16838"/>
      <w:pgMar w:top="2098" w:right="1588" w:bottom="2041" w:left="1588" w:header="851" w:footer="1644" w:gutter="0"/>
      <w:cols w:space="425" w:num="1" w:sep="1"/>
      <w:titlePg/>
      <w:docGrid w:type="linesAndChars" w:linePitch="577" w:charSpace="-1683"/>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E5C8A011-8A6A-452F-8363-0C805C59871D}"/>
  </w:font>
  <w:font w:name="Arial">
    <w:panose1 w:val="020B0604020202020204"/>
    <w:charset w:val="01"/>
    <w:family w:val="swiss"/>
    <w:pitch w:val="default"/>
    <w:sig w:usb0="E0002AFF" w:usb1="C0007843" w:usb2="00000009" w:usb3="00000000" w:csb0="400001FF" w:csb1="FFFF0000"/>
    <w:embedRegular r:id="rId2" w:fontKey="{05EE2C56-2CBB-443E-9166-0293BB4F8769}"/>
  </w:font>
  <w:font w:name="黑体">
    <w:panose1 w:val="02010609060101010101"/>
    <w:charset w:val="86"/>
    <w:family w:val="auto"/>
    <w:pitch w:val="default"/>
    <w:sig w:usb0="800002BF" w:usb1="38CF7CFA" w:usb2="00000016" w:usb3="00000000" w:csb0="00040001" w:csb1="00000000"/>
    <w:embedRegular r:id="rId3" w:fontKey="{AB57F4F9-8828-44CF-B818-910F83FA52EB}"/>
  </w:font>
  <w:font w:name="Courier New">
    <w:panose1 w:val="02070309020205020404"/>
    <w:charset w:val="01"/>
    <w:family w:val="modern"/>
    <w:pitch w:val="default"/>
    <w:sig w:usb0="E0002AFF" w:usb1="C0007843" w:usb2="00000009" w:usb3="00000000" w:csb0="400001FF" w:csb1="FFFF0000"/>
    <w:embedRegular r:id="rId4" w:fontKey="{8F44B2C7-DCC0-40B6-8AD1-EAAC246870F6}"/>
  </w:font>
  <w:font w:name="Symbol">
    <w:panose1 w:val="05050102010706020507"/>
    <w:charset w:val="02"/>
    <w:family w:val="roman"/>
    <w:pitch w:val="default"/>
    <w:sig w:usb0="00000000" w:usb1="00000000" w:usb2="00000000" w:usb3="00000000" w:csb0="80000000" w:csb1="00000000"/>
    <w:embedRegular r:id="rId5" w:fontKey="{712EBEF0-D524-4753-84AE-74EB94E91A1E}"/>
  </w:font>
  <w:font w:name="Calibri">
    <w:panose1 w:val="020F0502020204030204"/>
    <w:charset w:val="00"/>
    <w:family w:val="swiss"/>
    <w:pitch w:val="default"/>
    <w:sig w:usb0="E00002FF" w:usb1="4000ACFF" w:usb2="00000001" w:usb3="00000000" w:csb0="2000019F" w:csb1="00000000"/>
    <w:embedRegular r:id="rId6" w:fontKey="{3A8F2A0B-BF86-4D9B-A650-4BCCAB673CA9}"/>
  </w:font>
  <w:font w:name="仿宋_GB2312">
    <w:panose1 w:val="02010609030101010101"/>
    <w:charset w:val="86"/>
    <w:family w:val="modern"/>
    <w:pitch w:val="default"/>
    <w:sig w:usb0="00000000" w:usb1="00000000" w:usb2="00000000" w:usb3="00000000" w:csb0="00000000" w:csb1="00000000"/>
    <w:embedRegular r:id="rId7" w:fontKey="{30D1DF75-ADF5-4A27-A905-93E6A06DEBEF}"/>
  </w:font>
  <w:font w:name="方正小标宋简体">
    <w:panose1 w:val="03000509000000000000"/>
    <w:charset w:val="86"/>
    <w:family w:val="script"/>
    <w:pitch w:val="default"/>
    <w:sig w:usb0="00000001" w:usb1="080E0000" w:usb2="00000000" w:usb3="00000000" w:csb0="00040000" w:csb1="00000000"/>
    <w:embedRegular r:id="rId8" w:fontKey="{6B4A953C-00E3-4AA9-993E-75B92F520CD5}"/>
  </w:font>
  <w:font w:name="仿宋">
    <w:panose1 w:val="02010609060101010101"/>
    <w:charset w:val="86"/>
    <w:family w:val="modern"/>
    <w:pitch w:val="default"/>
    <w:sig w:usb0="800002BF" w:usb1="38CF7CFA" w:usb2="00000016" w:usb3="00000000" w:csb0="00040001" w:csb1="00000000"/>
    <w:embedRegular r:id="rId9" w:fontKey="{8771E835-3A11-43BA-9650-820D105D396E}"/>
  </w:font>
  <w:font w:name="微软雅黑">
    <w:panose1 w:val="020B0503020204020204"/>
    <w:charset w:val="86"/>
    <w:family w:val="auto"/>
    <w:pitch w:val="default"/>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922060138"/>
      <w:docPartObj>
        <w:docPartGallery w:val="AutoText"/>
      </w:docPartObj>
    </w:sdtPr>
    <w:sdtEndPr>
      <w:rPr>
        <w:rFonts w:ascii="Times New Roman" w:hAnsi="Times New Roman" w:cs="Times New Roman"/>
        <w:sz w:val="28"/>
        <w:szCs w:val="28"/>
      </w:rPr>
    </w:sdtEndPr>
    <w:sdtContent>
      <w:p>
        <w:pPr>
          <w:pStyle w:val="5"/>
          <w:wordWrap w:val="0"/>
          <w:jc w:val="righ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 xml:space="preserve">PAGE   \* MERGEFORMAT</w:instrText>
        </w:r>
        <w:r>
          <w:rPr>
            <w:rFonts w:ascii="Times New Roman" w:hAnsi="Times New Roman" w:cs="Times New Roman"/>
            <w:sz w:val="28"/>
            <w:szCs w:val="28"/>
          </w:rPr>
          <w:fldChar w:fldCharType="separate"/>
        </w:r>
        <w:r>
          <w:rPr>
            <w:rFonts w:ascii="Times New Roman" w:hAnsi="Times New Roman" w:cs="Times New Roman"/>
            <w:sz w:val="28"/>
            <w:szCs w:val="28"/>
            <w:lang w:val="zh-CN"/>
          </w:rPr>
          <w:t>5</w:t>
        </w:r>
        <w:r>
          <w:rPr>
            <w:rFonts w:ascii="Times New Roman" w:hAnsi="Times New Roman" w:cs="Times New Roman"/>
            <w:sz w:val="28"/>
            <w:szCs w:val="28"/>
          </w:rPr>
          <w:fldChar w:fldCharType="end"/>
        </w:r>
        <w:r>
          <w:rPr>
            <w:rFonts w:ascii="Times New Roman" w:hAnsi="Times New Roman" w:cs="Times New Roman"/>
            <w:sz w:val="28"/>
            <w:szCs w:val="28"/>
          </w:rPr>
          <w:t>—</w:t>
        </w:r>
        <w:r>
          <w:rPr>
            <w:rFonts w:hint="eastAsia" w:ascii="Times New Roman" w:hAnsi="Times New Roman" w:cs="Times New Roman"/>
            <w:sz w:val="28"/>
            <w:szCs w:val="28"/>
          </w:rPr>
          <w:t xml:space="preserve">  </w:t>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725646346"/>
      <w:docPartObj>
        <w:docPartGallery w:val="AutoText"/>
      </w:docPartObj>
    </w:sdtPr>
    <w:sdtEndPr>
      <w:rPr>
        <w:rFonts w:ascii="Times New Roman" w:hAnsi="Times New Roman" w:cs="Times New Roman"/>
        <w:sz w:val="28"/>
        <w:szCs w:val="28"/>
      </w:rPr>
    </w:sdtEndPr>
    <w:sdtContent>
      <w:p>
        <w:pPr>
          <w:pStyle w:val="5"/>
          <w:ind w:firstLine="270" w:firstLineChars="150"/>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 xml:space="preserve">PAGE   \* MERGEFORMAT</w:instrText>
        </w:r>
        <w:r>
          <w:rPr>
            <w:rFonts w:ascii="Times New Roman" w:hAnsi="Times New Roman" w:cs="Times New Roman"/>
            <w:sz w:val="28"/>
            <w:szCs w:val="28"/>
          </w:rPr>
          <w:fldChar w:fldCharType="separate"/>
        </w:r>
        <w:r>
          <w:rPr>
            <w:rFonts w:ascii="Times New Roman" w:hAnsi="Times New Roman" w:cs="Times New Roman"/>
            <w:sz w:val="28"/>
            <w:szCs w:val="28"/>
            <w:lang w:val="zh-CN"/>
          </w:rPr>
          <w:t>4</w:t>
        </w:r>
        <w:r>
          <w:rPr>
            <w:rFonts w:ascii="Times New Roman" w:hAnsi="Times New Roman" w:cs="Times New Roman"/>
            <w:sz w:val="28"/>
            <w:szCs w:val="28"/>
          </w:rPr>
          <w:fldChar w:fldCharType="end"/>
        </w:r>
        <w:r>
          <w:rPr>
            <w:rFonts w:ascii="Times New Roman" w:hAnsi="Times New Roman" w:cs="Times New Roman"/>
            <w:sz w:val="28"/>
            <w:szCs w:val="28"/>
          </w:rPr>
          <w:t>—</w:t>
        </w:r>
      </w:p>
    </w:sdtContent>
  </w:sdt>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web"/>
  <w:zoom w:percent="100"/>
  <w:doNotDisplayPageBoundaries w:val="1"/>
  <w:embedTrueTypeFonts/>
  <w:bordersDoNotSurroundHeader w:val="1"/>
  <w:bordersDoNotSurroundFooter w:val="1"/>
  <w:attachedTemplate r:id="rId1"/>
  <w:trackRevisions w:val="1"/>
  <w:documentProtection w:enforcement="0"/>
  <w:defaultTabStop w:val="420"/>
  <w:evenAndOddHeaders w:val="1"/>
  <w:drawingGridHorizontalSpacing w:val="156"/>
  <w:drawingGridVerticalSpacing w:val="577"/>
  <w:displayHorizontalDrawingGridEvery w:val="0"/>
  <w:characterSpacingControl w:val="compressPunctuation"/>
  <w:footnotePr>
    <w:numFmt w:val="decimalEnclosedCircleChinese"/>
    <w:numRestart w:val="eachPage"/>
  </w:foot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72919"/>
    <w:rsid w:val="000044A0"/>
    <w:rsid w:val="00030B15"/>
    <w:rsid w:val="00037E62"/>
    <w:rsid w:val="00047AA4"/>
    <w:rsid w:val="000D6A64"/>
    <w:rsid w:val="000E3BC9"/>
    <w:rsid w:val="001001BF"/>
    <w:rsid w:val="00111158"/>
    <w:rsid w:val="0011270E"/>
    <w:rsid w:val="00122740"/>
    <w:rsid w:val="00134E82"/>
    <w:rsid w:val="00137BA5"/>
    <w:rsid w:val="00180691"/>
    <w:rsid w:val="00192A77"/>
    <w:rsid w:val="001A15AC"/>
    <w:rsid w:val="001A4D7B"/>
    <w:rsid w:val="001B2074"/>
    <w:rsid w:val="001C4193"/>
    <w:rsid w:val="001C6C10"/>
    <w:rsid w:val="001E46D7"/>
    <w:rsid w:val="00216360"/>
    <w:rsid w:val="00221B66"/>
    <w:rsid w:val="00251D5E"/>
    <w:rsid w:val="00255631"/>
    <w:rsid w:val="00262190"/>
    <w:rsid w:val="00262F8B"/>
    <w:rsid w:val="00265CBA"/>
    <w:rsid w:val="00277256"/>
    <w:rsid w:val="002D2105"/>
    <w:rsid w:val="002E2A09"/>
    <w:rsid w:val="002F0783"/>
    <w:rsid w:val="0030202D"/>
    <w:rsid w:val="00310A7F"/>
    <w:rsid w:val="00330A72"/>
    <w:rsid w:val="003539FC"/>
    <w:rsid w:val="00387133"/>
    <w:rsid w:val="003A3701"/>
    <w:rsid w:val="003C4BE5"/>
    <w:rsid w:val="003D2FE4"/>
    <w:rsid w:val="003D4369"/>
    <w:rsid w:val="00406824"/>
    <w:rsid w:val="00445496"/>
    <w:rsid w:val="004547EE"/>
    <w:rsid w:val="00455838"/>
    <w:rsid w:val="00465033"/>
    <w:rsid w:val="00470269"/>
    <w:rsid w:val="00484FE5"/>
    <w:rsid w:val="004940C7"/>
    <w:rsid w:val="004C5FBC"/>
    <w:rsid w:val="00590E94"/>
    <w:rsid w:val="005A02CB"/>
    <w:rsid w:val="005A4719"/>
    <w:rsid w:val="00631B8E"/>
    <w:rsid w:val="00633F67"/>
    <w:rsid w:val="00640522"/>
    <w:rsid w:val="00661207"/>
    <w:rsid w:val="00680E17"/>
    <w:rsid w:val="00731D69"/>
    <w:rsid w:val="00745D45"/>
    <w:rsid w:val="007829A2"/>
    <w:rsid w:val="007C31B7"/>
    <w:rsid w:val="007D2BC8"/>
    <w:rsid w:val="007F1A60"/>
    <w:rsid w:val="00804651"/>
    <w:rsid w:val="00812A08"/>
    <w:rsid w:val="008171B0"/>
    <w:rsid w:val="0085406F"/>
    <w:rsid w:val="00855E17"/>
    <w:rsid w:val="0086691F"/>
    <w:rsid w:val="00885C5E"/>
    <w:rsid w:val="00886BF3"/>
    <w:rsid w:val="008A57A9"/>
    <w:rsid w:val="008A7B50"/>
    <w:rsid w:val="008B31D1"/>
    <w:rsid w:val="008F44B5"/>
    <w:rsid w:val="00900508"/>
    <w:rsid w:val="009007FF"/>
    <w:rsid w:val="009106E6"/>
    <w:rsid w:val="009C4BC7"/>
    <w:rsid w:val="009E1217"/>
    <w:rsid w:val="009E6AFC"/>
    <w:rsid w:val="00A14F7B"/>
    <w:rsid w:val="00A25DC7"/>
    <w:rsid w:val="00A64785"/>
    <w:rsid w:val="00A72919"/>
    <w:rsid w:val="00A915EA"/>
    <w:rsid w:val="00A929EF"/>
    <w:rsid w:val="00A94139"/>
    <w:rsid w:val="00A9433C"/>
    <w:rsid w:val="00AB13C2"/>
    <w:rsid w:val="00AB7102"/>
    <w:rsid w:val="00AF18DA"/>
    <w:rsid w:val="00AF2D96"/>
    <w:rsid w:val="00B1657A"/>
    <w:rsid w:val="00B360BA"/>
    <w:rsid w:val="00B450EC"/>
    <w:rsid w:val="00B647F4"/>
    <w:rsid w:val="00BD0D4A"/>
    <w:rsid w:val="00BD0D5D"/>
    <w:rsid w:val="00BF3C6E"/>
    <w:rsid w:val="00BF7B90"/>
    <w:rsid w:val="00C143EB"/>
    <w:rsid w:val="00C17A79"/>
    <w:rsid w:val="00C30E21"/>
    <w:rsid w:val="00CB1DFF"/>
    <w:rsid w:val="00CC443F"/>
    <w:rsid w:val="00CD4C33"/>
    <w:rsid w:val="00CF1AE6"/>
    <w:rsid w:val="00D0318A"/>
    <w:rsid w:val="00D12D05"/>
    <w:rsid w:val="00D177C0"/>
    <w:rsid w:val="00D27289"/>
    <w:rsid w:val="00D65E9F"/>
    <w:rsid w:val="00D867AE"/>
    <w:rsid w:val="00D9127E"/>
    <w:rsid w:val="00DD0D46"/>
    <w:rsid w:val="00DD29A6"/>
    <w:rsid w:val="00DD6F07"/>
    <w:rsid w:val="00DE1946"/>
    <w:rsid w:val="00DF07D8"/>
    <w:rsid w:val="00DF149D"/>
    <w:rsid w:val="00E04624"/>
    <w:rsid w:val="00E13797"/>
    <w:rsid w:val="00E24535"/>
    <w:rsid w:val="00E34E53"/>
    <w:rsid w:val="00E47A39"/>
    <w:rsid w:val="00E546B9"/>
    <w:rsid w:val="00E81587"/>
    <w:rsid w:val="00E85A0E"/>
    <w:rsid w:val="00E877E1"/>
    <w:rsid w:val="00EE479A"/>
    <w:rsid w:val="00EF0F70"/>
    <w:rsid w:val="00EF3A7A"/>
    <w:rsid w:val="00F10BD3"/>
    <w:rsid w:val="00F27225"/>
    <w:rsid w:val="00F34512"/>
    <w:rsid w:val="00F40255"/>
    <w:rsid w:val="00F52ABD"/>
    <w:rsid w:val="00FC3FDF"/>
    <w:rsid w:val="00FD561B"/>
    <w:rsid w:val="00FE24A2"/>
    <w:rsid w:val="00FF1E97"/>
    <w:rsid w:val="24E1628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qFormat="1"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仿宋_GB2312" w:cs="Times New Roman"/>
      <w:kern w:val="2"/>
      <w:sz w:val="32"/>
      <w:szCs w:val="24"/>
      <w:lang w:val="en-US" w:eastAsia="zh-CN" w:bidi="ar-SA"/>
    </w:rPr>
  </w:style>
  <w:style w:type="character" w:default="1" w:styleId="9">
    <w:name w:val="Default Paragraph Font"/>
    <w:semiHidden/>
    <w:unhideWhenUsed/>
    <w:qFormat/>
    <w:uiPriority w:val="1"/>
  </w:style>
  <w:style w:type="table" w:default="1" w:styleId="7">
    <w:name w:val="Normal Table"/>
    <w:semiHidden/>
    <w:unhideWhenUsed/>
    <w:qFormat/>
    <w:uiPriority w:val="99"/>
    <w:tblPr>
      <w:tblCellMar>
        <w:top w:w="0" w:type="dxa"/>
        <w:left w:w="108" w:type="dxa"/>
        <w:bottom w:w="0" w:type="dxa"/>
        <w:right w:w="108" w:type="dxa"/>
      </w:tblCellMar>
    </w:tblPr>
  </w:style>
  <w:style w:type="paragraph" w:styleId="2">
    <w:name w:val="Body Text"/>
    <w:basedOn w:val="1"/>
    <w:link w:val="14"/>
    <w:qFormat/>
    <w:uiPriority w:val="0"/>
    <w:pPr>
      <w:adjustRightInd w:val="0"/>
      <w:snapToGrid w:val="0"/>
      <w:spacing w:line="500" w:lineRule="atLeast"/>
    </w:pPr>
    <w:rPr>
      <w:rFonts w:ascii="宋体"/>
      <w:bCs/>
      <w:sz w:val="28"/>
    </w:rPr>
  </w:style>
  <w:style w:type="paragraph" w:styleId="3">
    <w:name w:val="Body Text Indent"/>
    <w:basedOn w:val="1"/>
    <w:link w:val="13"/>
    <w:qFormat/>
    <w:uiPriority w:val="0"/>
    <w:pPr>
      <w:adjustRightInd w:val="0"/>
      <w:snapToGrid w:val="0"/>
      <w:spacing w:line="460" w:lineRule="atLeast"/>
      <w:ind w:firstLine="461" w:firstLineChars="192"/>
    </w:pPr>
    <w:rPr>
      <w:sz w:val="24"/>
    </w:rPr>
  </w:style>
  <w:style w:type="paragraph" w:styleId="4">
    <w:name w:val="Balloon Text"/>
    <w:basedOn w:val="1"/>
    <w:link w:val="15"/>
    <w:semiHidden/>
    <w:unhideWhenUsed/>
    <w:qFormat/>
    <w:uiPriority w:val="99"/>
    <w:rPr>
      <w:sz w:val="18"/>
      <w:szCs w:val="18"/>
    </w:rPr>
  </w:style>
  <w:style w:type="paragraph" w:styleId="5">
    <w:name w:val="footer"/>
    <w:basedOn w:val="1"/>
    <w:link w:val="12"/>
    <w:unhideWhenUsed/>
    <w:qFormat/>
    <w:uiPriority w:val="99"/>
    <w:pPr>
      <w:tabs>
        <w:tab w:val="center" w:pos="4153"/>
        <w:tab w:val="right" w:pos="8306"/>
      </w:tabs>
      <w:snapToGrid w:val="0"/>
      <w:jc w:val="left"/>
    </w:pPr>
    <w:rPr>
      <w:rFonts w:asciiTheme="minorHAnsi" w:hAnsiTheme="minorHAnsi" w:eastAsiaTheme="minorEastAsia" w:cstheme="minorBidi"/>
      <w:sz w:val="18"/>
      <w:szCs w:val="18"/>
    </w:rPr>
  </w:style>
  <w:style w:type="paragraph" w:styleId="6">
    <w:name w:val="header"/>
    <w:basedOn w:val="1"/>
    <w:link w:val="11"/>
    <w:unhideWhenUsed/>
    <w:qFormat/>
    <w:uiPriority w:val="99"/>
    <w:pPr>
      <w:pBdr>
        <w:bottom w:val="single" w:color="auto" w:sz="6" w:space="1"/>
      </w:pBdr>
      <w:tabs>
        <w:tab w:val="center" w:pos="4153"/>
        <w:tab w:val="right" w:pos="8306"/>
      </w:tabs>
      <w:snapToGrid w:val="0"/>
      <w:jc w:val="center"/>
    </w:pPr>
    <w:rPr>
      <w:rFonts w:asciiTheme="minorHAnsi" w:hAnsiTheme="minorHAnsi" w:eastAsiaTheme="minorEastAsia" w:cstheme="minorBidi"/>
      <w:sz w:val="18"/>
      <w:szCs w:val="18"/>
    </w:rPr>
  </w:style>
  <w:style w:type="table" w:styleId="8">
    <w:name w:val="Table Grid"/>
    <w:basedOn w:val="7"/>
    <w:qFormat/>
    <w:uiPriority w:val="59"/>
    <w:rPr>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0">
    <w:name w:val="line number"/>
    <w:basedOn w:val="9"/>
    <w:semiHidden/>
    <w:unhideWhenUsed/>
    <w:qFormat/>
    <w:uiPriority w:val="99"/>
  </w:style>
  <w:style w:type="character" w:customStyle="1" w:styleId="11">
    <w:name w:val="页眉 字符"/>
    <w:basedOn w:val="9"/>
    <w:link w:val="6"/>
    <w:uiPriority w:val="99"/>
    <w:rPr>
      <w:sz w:val="18"/>
      <w:szCs w:val="18"/>
    </w:rPr>
  </w:style>
  <w:style w:type="character" w:customStyle="1" w:styleId="12">
    <w:name w:val="页脚 字符"/>
    <w:basedOn w:val="9"/>
    <w:link w:val="5"/>
    <w:qFormat/>
    <w:uiPriority w:val="99"/>
    <w:rPr>
      <w:sz w:val="18"/>
      <w:szCs w:val="18"/>
    </w:rPr>
  </w:style>
  <w:style w:type="character" w:customStyle="1" w:styleId="13">
    <w:name w:val="正文文本缩进 字符"/>
    <w:basedOn w:val="9"/>
    <w:link w:val="3"/>
    <w:qFormat/>
    <w:uiPriority w:val="0"/>
    <w:rPr>
      <w:rFonts w:ascii="Times New Roman" w:hAnsi="Times New Roman" w:eastAsia="宋体" w:cs="Times New Roman"/>
      <w:sz w:val="24"/>
      <w:szCs w:val="24"/>
    </w:rPr>
  </w:style>
  <w:style w:type="character" w:customStyle="1" w:styleId="14">
    <w:name w:val="正文文本 字符"/>
    <w:basedOn w:val="9"/>
    <w:link w:val="2"/>
    <w:qFormat/>
    <w:uiPriority w:val="0"/>
    <w:rPr>
      <w:rFonts w:ascii="宋体" w:hAnsi="Times New Roman" w:eastAsia="宋体" w:cs="Times New Roman"/>
      <w:bCs/>
      <w:sz w:val="28"/>
      <w:szCs w:val="24"/>
    </w:rPr>
  </w:style>
  <w:style w:type="character" w:customStyle="1" w:styleId="15">
    <w:name w:val="批注框文本 字符"/>
    <w:basedOn w:val="9"/>
    <w:link w:val="4"/>
    <w:semiHidden/>
    <w:qFormat/>
    <w:uiPriority w:val="99"/>
    <w:rPr>
      <w:rFonts w:ascii="Times New Roman" w:hAnsi="Times New Roman" w:eastAsia="宋体" w:cs="Times New Roman"/>
      <w:sz w:val="18"/>
      <w:szCs w:val="18"/>
    </w:rPr>
  </w:style>
</w:style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7" Type="http://schemas.openxmlformats.org/officeDocument/2006/relationships/customXml" Target="../customXml/item2.xml"/><Relationship Id="rId6" Type="http://schemas.openxmlformats.org/officeDocument/2006/relationships/customXml" Target="../customXml/item1.xml"/><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enovo\Desktop\&#27169;&#26495;\&#26234;&#33021;&#32418;&#22836;\&#20013;&#23665;&#22823;&#23398;-&#26234;&#33021;&#32418;&#22836;.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57277588-077A-47FA-83EF-24743D7058CC}">
  <ds:schemaRefs/>
</ds:datastoreItem>
</file>

<file path=docProps/app.xml><?xml version="1.0" encoding="utf-8"?>
<Properties xmlns="http://schemas.openxmlformats.org/officeDocument/2006/extended-properties" xmlns:vt="http://schemas.openxmlformats.org/officeDocument/2006/docPropsVTypes">
  <Template>中山大学-智能红头</Template>
  <Company>SYSU</Company>
  <Pages>1</Pages>
  <Words>305</Words>
  <Characters>1744</Characters>
  <Lines>14</Lines>
  <Paragraphs>4</Paragraphs>
  <TotalTime>0</TotalTime>
  <ScaleCrop>false</ScaleCrop>
  <LinksUpToDate>false</LinksUpToDate>
  <CharactersWithSpaces>2045</CharactersWithSpaces>
  <Application>WPS Office_11.1.0.9339_F1E327BC-269C-435d-A152-05C5408002CA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2020-01-22T02:12:00Z</dcterms:created>
  <dc:creator>Administrator</dc:creator>
  <cp:lastModifiedBy>芷莹</cp:lastModifiedBy>
  <cp:lastPrinted>2016-11-03T09:16:00Z</cp:lastPrinted>
  <dcterms:modified xsi:type="dcterms:W3CDTF">2020-01-23T01:44:33Z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2052-11.1.0.9339</vt:lpwstr>
  </property>
</Properties>
</file>