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2752A" w14:textId="77777777" w:rsidR="007716DD" w:rsidRDefault="007716DD">
      <w:pPr>
        <w:spacing w:line="560" w:lineRule="atLeast"/>
        <w:rPr>
          <w:rFonts w:eastAsia="黑体"/>
          <w:sz w:val="32"/>
        </w:rPr>
      </w:pPr>
    </w:p>
    <w:p w14:paraId="53656F79" w14:textId="77777777" w:rsidR="007716DD" w:rsidRDefault="007716DD">
      <w:pPr>
        <w:spacing w:line="560" w:lineRule="atLeast"/>
        <w:rPr>
          <w:rFonts w:eastAsia="仿宋_GB2312"/>
          <w:sz w:val="32"/>
        </w:rPr>
      </w:pPr>
    </w:p>
    <w:p w14:paraId="75725D08" w14:textId="77777777" w:rsidR="007716DD" w:rsidRDefault="007716DD">
      <w:pPr>
        <w:spacing w:line="560" w:lineRule="atLeast"/>
        <w:rPr>
          <w:rFonts w:eastAsia="仿宋_GB2312"/>
          <w:sz w:val="32"/>
        </w:rPr>
      </w:pPr>
    </w:p>
    <w:p w14:paraId="3F67ECAC" w14:textId="77777777" w:rsidR="007716DD" w:rsidRDefault="009D14CF">
      <w:pPr>
        <w:spacing w:line="560" w:lineRule="atLeast"/>
        <w:jc w:val="center"/>
        <w:rPr>
          <w:rFonts w:ascii="方正小标宋简体" w:eastAsia="方正小标宋简体" w:hAnsi="方正小标宋简体" w:cs="方正小标宋简体"/>
          <w:bCs/>
          <w:color w:val="FF0000"/>
          <w:w w:val="90"/>
          <w:sz w:val="80"/>
          <w:szCs w:val="80"/>
        </w:rPr>
      </w:pPr>
      <w:bookmarkStart w:id="0" w:name="_Hlk492495787"/>
      <w:r>
        <w:rPr>
          <w:rFonts w:ascii="方正小标宋简体" w:eastAsia="方正小标宋简体" w:hAnsi="方正小标宋简体" w:cs="方正小标宋简体" w:hint="eastAsia"/>
          <w:bCs/>
          <w:color w:val="FF0000"/>
          <w:w w:val="90"/>
          <w:sz w:val="80"/>
          <w:szCs w:val="80"/>
        </w:rPr>
        <w:t>共青团中山大学委员会</w:t>
      </w:r>
    </w:p>
    <w:bookmarkEnd w:id="0"/>
    <w:p w14:paraId="10EF6A90" w14:textId="77777777" w:rsidR="007716DD" w:rsidRDefault="007716DD">
      <w:pPr>
        <w:spacing w:line="480" w:lineRule="atLeast"/>
        <w:ind w:left="5250"/>
        <w:jc w:val="center"/>
        <w:rPr>
          <w:bCs/>
          <w:sz w:val="32"/>
          <w:szCs w:val="32"/>
        </w:rPr>
      </w:pPr>
    </w:p>
    <w:p w14:paraId="4BD7D540" w14:textId="3E7B7093" w:rsidR="007716DD" w:rsidRDefault="009D14CF">
      <w:pPr>
        <w:spacing w:line="520" w:lineRule="exact"/>
        <w:contextualSpacing/>
        <w:jc w:val="center"/>
        <w:rPr>
          <w:rFonts w:eastAsia="仿宋_GB2312"/>
          <w:sz w:val="32"/>
        </w:rPr>
      </w:pPr>
      <w:bookmarkStart w:id="1" w:name="_Hlk492495759"/>
      <w:r>
        <w:rPr>
          <w:rFonts w:eastAsia="仿宋"/>
          <w:sz w:val="32"/>
          <w:szCs w:val="32"/>
        </w:rPr>
        <w:t>团发〔</w:t>
      </w:r>
      <w:r>
        <w:rPr>
          <w:rFonts w:eastAsia="仿宋"/>
          <w:sz w:val="32"/>
          <w:szCs w:val="32"/>
        </w:rPr>
        <w:t>20</w:t>
      </w:r>
      <w:r>
        <w:rPr>
          <w:rFonts w:eastAsia="仿宋" w:hint="eastAsia"/>
          <w:sz w:val="32"/>
          <w:szCs w:val="32"/>
        </w:rPr>
        <w:t>2</w:t>
      </w:r>
      <w:r>
        <w:rPr>
          <w:rFonts w:eastAsia="仿宋"/>
          <w:sz w:val="32"/>
          <w:szCs w:val="32"/>
        </w:rPr>
        <w:t>3</w:t>
      </w:r>
      <w:r>
        <w:rPr>
          <w:rFonts w:eastAsia="仿宋"/>
          <w:sz w:val="32"/>
          <w:szCs w:val="32"/>
        </w:rPr>
        <w:t>〕</w:t>
      </w:r>
      <w:r w:rsidR="005968F0">
        <w:rPr>
          <w:rFonts w:eastAsia="仿宋" w:hint="eastAsia"/>
          <w:sz w:val="32"/>
          <w:szCs w:val="32"/>
        </w:rPr>
        <w:t>1</w:t>
      </w:r>
      <w:r w:rsidR="005968F0">
        <w:rPr>
          <w:rFonts w:eastAsia="仿宋"/>
          <w:sz w:val="32"/>
          <w:szCs w:val="32"/>
        </w:rPr>
        <w:t>0</w:t>
      </w:r>
      <w:bookmarkStart w:id="2" w:name="_GoBack"/>
      <w:bookmarkEnd w:id="2"/>
      <w:r>
        <w:rPr>
          <w:rFonts w:eastAsia="仿宋"/>
          <w:sz w:val="32"/>
          <w:szCs w:val="32"/>
        </w:rPr>
        <w:t>号</w:t>
      </w:r>
      <w:bookmarkEnd w:id="1"/>
    </w:p>
    <w:p w14:paraId="321CE845" w14:textId="77777777" w:rsidR="007716DD" w:rsidRDefault="009D14CF">
      <w:pPr>
        <w:spacing w:line="560" w:lineRule="atLeast"/>
        <w:jc w:val="center"/>
        <w:rPr>
          <w:rFonts w:ascii="方正小标宋简体" w:eastAsia="方正小标宋简体"/>
          <w:bCs/>
          <w:sz w:val="32"/>
          <w:szCs w:val="32"/>
        </w:rPr>
      </w:pPr>
      <w:r>
        <w:rPr>
          <w:bCs/>
          <w:noProof/>
          <w:sz w:val="28"/>
        </w:rPr>
        <w:drawing>
          <wp:inline distT="0" distB="0" distL="0" distR="0" wp14:anchorId="203DF1D2" wp14:editId="0372C62E">
            <wp:extent cx="5514975" cy="381000"/>
            <wp:effectExtent l="0" t="0" r="9525" b="0"/>
            <wp:docPr id="1" name="图片 1"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党委横线"/>
                    <pic:cNvPicPr>
                      <a:picLocks noChangeAspect="1" noChangeArrowheads="1"/>
                    </pic:cNvPicPr>
                  </pic:nvPicPr>
                  <pic:blipFill>
                    <a:blip r:embed="rId6" cstate="print"/>
                    <a:srcRect/>
                    <a:stretch>
                      <a:fillRect/>
                    </a:stretch>
                  </pic:blipFill>
                  <pic:spPr>
                    <a:xfrm>
                      <a:off x="0" y="0"/>
                      <a:ext cx="5514975" cy="381000"/>
                    </a:xfrm>
                    <a:prstGeom prst="rect">
                      <a:avLst/>
                    </a:prstGeom>
                    <a:noFill/>
                    <a:ln w="9525">
                      <a:noFill/>
                      <a:miter lim="800000"/>
                      <a:headEnd/>
                      <a:tailEnd/>
                    </a:ln>
                  </pic:spPr>
                </pic:pic>
              </a:graphicData>
            </a:graphic>
          </wp:inline>
        </w:drawing>
      </w:r>
    </w:p>
    <w:p w14:paraId="1A0767C0" w14:textId="77777777" w:rsidR="007716DD" w:rsidRDefault="009D14CF">
      <w:pPr>
        <w:spacing w:line="560" w:lineRule="exact"/>
        <w:jc w:val="center"/>
        <w:rPr>
          <w:rFonts w:ascii="方正小标宋简体" w:eastAsia="方正小标宋简体"/>
          <w:sz w:val="44"/>
          <w:szCs w:val="40"/>
        </w:rPr>
      </w:pPr>
      <w:r>
        <w:rPr>
          <w:rFonts w:ascii="方正小标宋简体" w:eastAsia="方正小标宋简体" w:hint="eastAsia"/>
          <w:sz w:val="44"/>
          <w:szCs w:val="40"/>
        </w:rPr>
        <w:t>关于印发《“全国五四红旗团委（团支部）”“全国优秀共青团员”“全国优秀青团干部”申报评选工作指引（</w:t>
      </w:r>
      <w:r>
        <w:rPr>
          <w:rFonts w:eastAsia="方正小标宋简体" w:hint="eastAsia"/>
          <w:sz w:val="44"/>
          <w:szCs w:val="40"/>
        </w:rPr>
        <w:t>2023</w:t>
      </w:r>
      <w:r>
        <w:rPr>
          <w:rFonts w:ascii="方正小标宋简体" w:eastAsia="方正小标宋简体" w:hint="eastAsia"/>
          <w:sz w:val="44"/>
          <w:szCs w:val="40"/>
        </w:rPr>
        <w:t>年）》的通知</w:t>
      </w:r>
    </w:p>
    <w:p w14:paraId="2923EB92" w14:textId="5D95E6C2" w:rsidR="007716DD" w:rsidRDefault="009D14CF">
      <w:pPr>
        <w:spacing w:line="560" w:lineRule="exact"/>
        <w:rPr>
          <w:rFonts w:ascii="仿宋_GB2312" w:eastAsia="仿宋_GB2312"/>
          <w:sz w:val="32"/>
          <w:szCs w:val="28"/>
        </w:rPr>
      </w:pPr>
      <w:r>
        <w:rPr>
          <w:rFonts w:ascii="仿宋_GB2312" w:eastAsia="仿宋_GB2312" w:hint="eastAsia"/>
          <w:sz w:val="32"/>
          <w:szCs w:val="28"/>
        </w:rPr>
        <w:t>各二级单位团组织：</w:t>
      </w:r>
    </w:p>
    <w:p w14:paraId="62110A11" w14:textId="77777777" w:rsidR="007716DD" w:rsidRDefault="009D14CF">
      <w:pPr>
        <w:spacing w:line="560" w:lineRule="exact"/>
        <w:ind w:firstLineChars="200" w:firstLine="640"/>
        <w:rPr>
          <w:rFonts w:ascii="仿宋_GB2312" w:eastAsia="仿宋_GB2312"/>
          <w:sz w:val="32"/>
          <w:szCs w:val="28"/>
        </w:rPr>
      </w:pPr>
      <w:r>
        <w:rPr>
          <w:rFonts w:ascii="仿宋_GB2312" w:eastAsia="仿宋_GB2312" w:hint="eastAsia"/>
          <w:sz w:val="32"/>
          <w:szCs w:val="28"/>
        </w:rPr>
        <w:t>本年度全国“两红两优”申报评选工作已全面启动，现将《“全国五四红旗团委（团支部）”“全国优秀共青团员”“全国优秀共青团干部”申报评选工作指引（</w:t>
      </w:r>
      <w:r>
        <w:rPr>
          <w:rFonts w:eastAsia="仿宋_GB2312" w:hint="eastAsia"/>
          <w:sz w:val="32"/>
          <w:szCs w:val="28"/>
        </w:rPr>
        <w:t>2023</w:t>
      </w:r>
      <w:r>
        <w:rPr>
          <w:rFonts w:ascii="仿宋_GB2312" w:eastAsia="仿宋_GB2312" w:hint="eastAsia"/>
          <w:sz w:val="32"/>
          <w:szCs w:val="28"/>
        </w:rPr>
        <w:t>年）》印发给你们，请按要求抓好落实。</w:t>
      </w:r>
    </w:p>
    <w:p w14:paraId="42BC19B3" w14:textId="77777777" w:rsidR="007716DD" w:rsidRDefault="007716DD">
      <w:pPr>
        <w:spacing w:line="560" w:lineRule="exact"/>
        <w:ind w:firstLineChars="200" w:firstLine="640"/>
        <w:rPr>
          <w:rFonts w:ascii="仿宋_GB2312" w:eastAsia="仿宋_GB2312"/>
          <w:sz w:val="32"/>
          <w:szCs w:val="28"/>
        </w:rPr>
      </w:pPr>
    </w:p>
    <w:p w14:paraId="4532B49B" w14:textId="77777777" w:rsidR="007716DD" w:rsidRDefault="007716DD">
      <w:pPr>
        <w:spacing w:line="560" w:lineRule="exact"/>
        <w:ind w:firstLineChars="200" w:firstLine="640"/>
        <w:rPr>
          <w:rFonts w:ascii="仿宋_GB2312" w:eastAsia="仿宋_GB2312"/>
          <w:sz w:val="32"/>
          <w:szCs w:val="28"/>
        </w:rPr>
      </w:pPr>
    </w:p>
    <w:p w14:paraId="45476A36" w14:textId="77777777" w:rsidR="007716DD" w:rsidRDefault="009D14CF" w:rsidP="00FD2C2C">
      <w:pPr>
        <w:spacing w:line="560" w:lineRule="exact"/>
        <w:ind w:firstLineChars="200" w:firstLine="640"/>
        <w:jc w:val="right"/>
        <w:rPr>
          <w:rFonts w:ascii="仿宋_GB2312" w:eastAsia="仿宋_GB2312"/>
          <w:sz w:val="32"/>
          <w:szCs w:val="28"/>
        </w:rPr>
      </w:pPr>
      <w:r>
        <w:rPr>
          <w:rFonts w:ascii="仿宋_GB2312" w:eastAsia="仿宋_GB2312" w:hint="eastAsia"/>
          <w:sz w:val="32"/>
          <w:szCs w:val="28"/>
        </w:rPr>
        <w:t>共青团中山大学委员会</w:t>
      </w:r>
    </w:p>
    <w:p w14:paraId="5FC27388" w14:textId="77777777" w:rsidR="007716DD" w:rsidRDefault="009D14CF" w:rsidP="00FD2C2C">
      <w:pPr>
        <w:spacing w:line="560" w:lineRule="exact"/>
        <w:ind w:firstLineChars="200" w:firstLine="640"/>
        <w:jc w:val="right"/>
        <w:rPr>
          <w:rFonts w:ascii="仿宋_GB2312" w:eastAsia="仿宋_GB2312"/>
          <w:sz w:val="32"/>
          <w:szCs w:val="28"/>
        </w:rPr>
      </w:pPr>
      <w:r>
        <w:rPr>
          <w:rFonts w:ascii="仿宋_GB2312" w:eastAsia="仿宋_GB2312" w:hint="eastAsia"/>
          <w:sz w:val="32"/>
          <w:szCs w:val="28"/>
        </w:rPr>
        <w:t>2</w:t>
      </w:r>
      <w:r>
        <w:rPr>
          <w:rFonts w:ascii="仿宋_GB2312" w:eastAsia="仿宋_GB2312"/>
          <w:sz w:val="32"/>
          <w:szCs w:val="28"/>
        </w:rPr>
        <w:t>023</w:t>
      </w:r>
      <w:r>
        <w:rPr>
          <w:rFonts w:ascii="仿宋_GB2312" w:eastAsia="仿宋_GB2312" w:hint="eastAsia"/>
          <w:sz w:val="32"/>
          <w:szCs w:val="28"/>
        </w:rPr>
        <w:t>年1月2</w:t>
      </w:r>
      <w:r>
        <w:rPr>
          <w:rFonts w:ascii="仿宋_GB2312" w:eastAsia="仿宋_GB2312"/>
          <w:sz w:val="32"/>
          <w:szCs w:val="28"/>
        </w:rPr>
        <w:t>6</w:t>
      </w:r>
      <w:r>
        <w:rPr>
          <w:rFonts w:ascii="仿宋_GB2312" w:eastAsia="仿宋_GB2312" w:hint="eastAsia"/>
          <w:sz w:val="32"/>
          <w:szCs w:val="28"/>
        </w:rPr>
        <w:t>日</w:t>
      </w:r>
    </w:p>
    <w:p w14:paraId="41D7010C" w14:textId="77777777" w:rsidR="007716DD" w:rsidRDefault="009D14CF">
      <w:pPr>
        <w:widowControl/>
        <w:adjustRightInd/>
        <w:snapToGrid/>
        <w:spacing w:line="240" w:lineRule="auto"/>
        <w:jc w:val="left"/>
        <w:rPr>
          <w:rFonts w:ascii="仿宋_GB2312" w:eastAsia="仿宋_GB2312"/>
          <w:sz w:val="32"/>
          <w:szCs w:val="28"/>
        </w:rPr>
      </w:pPr>
      <w:r>
        <w:rPr>
          <w:rFonts w:ascii="仿宋_GB2312" w:eastAsia="仿宋_GB2312"/>
          <w:sz w:val="32"/>
          <w:szCs w:val="28"/>
        </w:rPr>
        <w:br w:type="page"/>
      </w:r>
    </w:p>
    <w:p w14:paraId="704FFEA0" w14:textId="77777777" w:rsidR="007716DD" w:rsidRDefault="009D14CF">
      <w:pPr>
        <w:spacing w:line="560" w:lineRule="exact"/>
        <w:jc w:val="center"/>
        <w:rPr>
          <w:rFonts w:ascii="方正小标宋简体" w:eastAsia="方正小标宋简体"/>
          <w:sz w:val="44"/>
          <w:szCs w:val="40"/>
        </w:rPr>
      </w:pPr>
      <w:r>
        <w:rPr>
          <w:rFonts w:ascii="方正小标宋简体" w:eastAsia="方正小标宋简体" w:hint="eastAsia"/>
          <w:sz w:val="44"/>
          <w:szCs w:val="40"/>
        </w:rPr>
        <w:lastRenderedPageBreak/>
        <w:t>全国五四红旗团委（团支部）“全国优秀共青团员”“全国优秀共青团干部申报评选工作指引</w:t>
      </w:r>
    </w:p>
    <w:p w14:paraId="47E83517" w14:textId="77777777" w:rsidR="007716DD" w:rsidRDefault="009D14CF">
      <w:pPr>
        <w:spacing w:line="560" w:lineRule="exact"/>
        <w:jc w:val="center"/>
        <w:rPr>
          <w:rFonts w:ascii="仿宋_GB2312" w:eastAsia="仿宋_GB2312"/>
          <w:sz w:val="32"/>
          <w:szCs w:val="28"/>
        </w:rPr>
      </w:pPr>
      <w:r>
        <w:rPr>
          <w:rFonts w:ascii="仿宋_GB2312" w:eastAsia="仿宋_GB2312" w:hint="eastAsia"/>
          <w:sz w:val="32"/>
          <w:szCs w:val="28"/>
        </w:rPr>
        <w:t>（</w:t>
      </w:r>
      <w:r>
        <w:rPr>
          <w:rFonts w:eastAsia="仿宋_GB2312" w:hint="eastAsia"/>
          <w:sz w:val="32"/>
          <w:szCs w:val="28"/>
        </w:rPr>
        <w:t>2023</w:t>
      </w:r>
      <w:r>
        <w:rPr>
          <w:rFonts w:ascii="仿宋_GB2312" w:eastAsia="仿宋_GB2312" w:hint="eastAsia"/>
          <w:sz w:val="32"/>
          <w:szCs w:val="28"/>
        </w:rPr>
        <w:t>年）</w:t>
      </w:r>
    </w:p>
    <w:p w14:paraId="32497BAA" w14:textId="77777777" w:rsidR="007716DD" w:rsidRDefault="009D14CF">
      <w:pPr>
        <w:spacing w:line="560" w:lineRule="exact"/>
        <w:ind w:firstLineChars="200" w:firstLine="640"/>
        <w:rPr>
          <w:rFonts w:ascii="黑体" w:eastAsia="黑体" w:hAnsi="黑体"/>
          <w:sz w:val="32"/>
          <w:szCs w:val="28"/>
        </w:rPr>
      </w:pPr>
      <w:r>
        <w:rPr>
          <w:rFonts w:ascii="黑体" w:eastAsia="黑体" w:hAnsi="黑体" w:hint="eastAsia"/>
          <w:sz w:val="32"/>
          <w:szCs w:val="28"/>
        </w:rPr>
        <w:t>一、评选项目及依据</w:t>
      </w:r>
    </w:p>
    <w:p w14:paraId="4819E719" w14:textId="77777777" w:rsidR="007716DD" w:rsidRDefault="009D14CF">
      <w:pPr>
        <w:spacing w:line="560" w:lineRule="exact"/>
        <w:ind w:firstLineChars="200" w:firstLine="640"/>
        <w:rPr>
          <w:rFonts w:ascii="仿宋_GB2312" w:eastAsia="仿宋_GB2312"/>
          <w:sz w:val="32"/>
          <w:szCs w:val="28"/>
        </w:rPr>
      </w:pPr>
      <w:r>
        <w:rPr>
          <w:rFonts w:ascii="仿宋_GB2312" w:eastAsia="仿宋_GB2312" w:hint="eastAsia"/>
          <w:sz w:val="32"/>
          <w:szCs w:val="28"/>
        </w:rPr>
        <w:t>团中央决定，在</w:t>
      </w:r>
      <w:r>
        <w:rPr>
          <w:rFonts w:eastAsia="仿宋_GB2312" w:hint="eastAsia"/>
          <w:sz w:val="32"/>
          <w:szCs w:val="28"/>
        </w:rPr>
        <w:t>2023</w:t>
      </w:r>
      <w:r>
        <w:rPr>
          <w:rFonts w:ascii="仿宋_GB2312" w:eastAsia="仿宋_GB2312" w:hint="eastAsia"/>
          <w:sz w:val="32"/>
          <w:szCs w:val="28"/>
        </w:rPr>
        <w:t>年“五四”期间集中表彰</w:t>
      </w:r>
      <w:r>
        <w:rPr>
          <w:rFonts w:eastAsia="仿宋_GB2312" w:hint="eastAsia"/>
          <w:sz w:val="32"/>
          <w:szCs w:val="28"/>
        </w:rPr>
        <w:t>2022</w:t>
      </w:r>
      <w:r>
        <w:rPr>
          <w:rFonts w:ascii="仿宋_GB2312" w:eastAsia="仿宋_GB2312" w:hint="eastAsia"/>
          <w:sz w:val="32"/>
          <w:szCs w:val="28"/>
        </w:rPr>
        <w:t>年度“全国五四红旗团委（团支部）”“全国优秀共青团员”“全国优秀共青团干部”。</w:t>
      </w:r>
    </w:p>
    <w:p w14:paraId="24C388B8" w14:textId="77777777" w:rsidR="007716DD" w:rsidRDefault="009D14CF">
      <w:pPr>
        <w:spacing w:line="560" w:lineRule="exact"/>
        <w:ind w:firstLineChars="200" w:firstLine="640"/>
        <w:rPr>
          <w:rFonts w:ascii="仿宋_GB2312" w:eastAsia="仿宋_GB2312"/>
          <w:sz w:val="32"/>
          <w:szCs w:val="28"/>
        </w:rPr>
      </w:pPr>
      <w:r>
        <w:rPr>
          <w:rFonts w:ascii="仿宋_GB2312" w:eastAsia="仿宋_GB2312" w:hint="eastAsia"/>
          <w:sz w:val="32"/>
          <w:szCs w:val="28"/>
        </w:rPr>
        <w:t>全国表彰工作严格按照《共青团中央评比表彰管理办法》（中青办发〔</w:t>
      </w:r>
      <w:r>
        <w:rPr>
          <w:rFonts w:eastAsia="仿宋_GB2312" w:hint="eastAsia"/>
          <w:sz w:val="32"/>
          <w:szCs w:val="28"/>
        </w:rPr>
        <w:t>2022</w:t>
      </w:r>
      <w:r>
        <w:rPr>
          <w:rFonts w:ascii="仿宋_GB2312" w:eastAsia="仿宋_GB2312" w:hint="eastAsia"/>
          <w:sz w:val="32"/>
          <w:szCs w:val="28"/>
        </w:rPr>
        <w:t>〕</w:t>
      </w:r>
      <w:r>
        <w:rPr>
          <w:rFonts w:eastAsia="仿宋_GB2312" w:hint="eastAsia"/>
          <w:sz w:val="32"/>
          <w:szCs w:val="28"/>
        </w:rPr>
        <w:t>6</w:t>
      </w:r>
      <w:r>
        <w:rPr>
          <w:rFonts w:ascii="仿宋_GB2312" w:eastAsia="仿宋_GB2312" w:hint="eastAsia"/>
          <w:sz w:val="32"/>
          <w:szCs w:val="28"/>
        </w:rPr>
        <w:t>号）明确的范围条件、基本程序等规定组织实施，坚持从严审核，坚持优中选优，提高表彰质量，发挥先进典型示范引领作用，进一步激励广大团组织、团干部、团员比学赶超，以优异成绩迎接团的十九大胜利召开。</w:t>
      </w:r>
    </w:p>
    <w:p w14:paraId="7C60BE20" w14:textId="77777777" w:rsidR="007716DD" w:rsidRDefault="009D14CF">
      <w:pPr>
        <w:spacing w:line="560" w:lineRule="exact"/>
        <w:ind w:firstLineChars="200" w:firstLine="640"/>
        <w:rPr>
          <w:rFonts w:ascii="黑体" w:eastAsia="黑体" w:hAnsi="黑体"/>
          <w:sz w:val="32"/>
          <w:szCs w:val="28"/>
        </w:rPr>
      </w:pPr>
      <w:r>
        <w:rPr>
          <w:rFonts w:ascii="黑体" w:eastAsia="黑体" w:hAnsi="黑体" w:hint="eastAsia"/>
          <w:sz w:val="32"/>
          <w:szCs w:val="28"/>
        </w:rPr>
        <w:t>二、申报名额及结构要求</w:t>
      </w:r>
    </w:p>
    <w:p w14:paraId="09BFADDC" w14:textId="5245CFEE" w:rsidR="007716DD" w:rsidRPr="00FD2C2C" w:rsidRDefault="006432D5" w:rsidP="00FD2C2C">
      <w:pPr>
        <w:spacing w:line="560" w:lineRule="exact"/>
        <w:ind w:firstLineChars="200" w:firstLine="640"/>
        <w:rPr>
          <w:rFonts w:ascii="仿宋_GB2312" w:eastAsia="仿宋_GB2312"/>
          <w:sz w:val="32"/>
          <w:szCs w:val="28"/>
        </w:rPr>
      </w:pPr>
      <w:r w:rsidRPr="00FD2C2C">
        <w:rPr>
          <w:rFonts w:ascii="仿宋_GB2312" w:eastAsia="仿宋_GB2312" w:hint="eastAsia"/>
          <w:sz w:val="32"/>
          <w:szCs w:val="28"/>
        </w:rPr>
        <w:t>根据团省委要求，校团委将综合统筹申报情况向团省委报送推荐名单</w:t>
      </w:r>
      <w:r w:rsidR="000168F8">
        <w:rPr>
          <w:rFonts w:ascii="仿宋_GB2312" w:eastAsia="仿宋_GB2312" w:hint="eastAsia"/>
          <w:sz w:val="32"/>
          <w:szCs w:val="28"/>
        </w:rPr>
        <w:t>。</w:t>
      </w:r>
      <w:r>
        <w:rPr>
          <w:rFonts w:ascii="仿宋_GB2312" w:eastAsia="仿宋_GB2312" w:hint="eastAsia"/>
          <w:sz w:val="32"/>
          <w:szCs w:val="28"/>
        </w:rPr>
        <w:t>每个二级团组织每个类别最多推荐一名个人（集体）参评，</w:t>
      </w:r>
      <w:r w:rsidR="009D14CF">
        <w:rPr>
          <w:rFonts w:ascii="仿宋_GB2312" w:eastAsia="仿宋_GB2312" w:hint="eastAsia"/>
          <w:sz w:val="32"/>
          <w:szCs w:val="28"/>
        </w:rPr>
        <w:t>超额申报和不符合结构性要求的，均按排序从后向前取消相应名额、不再递补。</w:t>
      </w:r>
    </w:p>
    <w:p w14:paraId="197D8A65" w14:textId="77777777" w:rsidR="007716DD" w:rsidRDefault="009D14CF">
      <w:pPr>
        <w:spacing w:line="560" w:lineRule="exact"/>
        <w:ind w:firstLineChars="200" w:firstLine="640"/>
        <w:rPr>
          <w:rFonts w:ascii="黑体" w:eastAsia="黑体" w:hAnsi="黑体"/>
          <w:sz w:val="32"/>
          <w:szCs w:val="28"/>
        </w:rPr>
      </w:pPr>
      <w:r>
        <w:rPr>
          <w:rFonts w:ascii="黑体" w:eastAsia="黑体" w:hAnsi="黑体" w:hint="eastAsia"/>
          <w:sz w:val="32"/>
          <w:szCs w:val="28"/>
        </w:rPr>
        <w:t>三、工作要求</w:t>
      </w:r>
    </w:p>
    <w:p w14:paraId="00330462" w14:textId="77777777" w:rsidR="007716DD" w:rsidRDefault="009D14CF">
      <w:pPr>
        <w:spacing w:line="560" w:lineRule="exact"/>
        <w:ind w:firstLineChars="200" w:firstLine="640"/>
        <w:rPr>
          <w:rFonts w:ascii="仿宋_GB2312" w:eastAsia="仿宋_GB2312"/>
          <w:sz w:val="32"/>
          <w:szCs w:val="28"/>
        </w:rPr>
      </w:pPr>
      <w:r>
        <w:rPr>
          <w:rFonts w:ascii="楷体" w:eastAsia="楷体" w:hAnsi="楷体" w:hint="eastAsia"/>
          <w:sz w:val="32"/>
          <w:szCs w:val="28"/>
        </w:rPr>
        <w:t>（一）突出政治标准。</w:t>
      </w:r>
      <w:r>
        <w:rPr>
          <w:rFonts w:ascii="仿宋_GB2312" w:eastAsia="仿宋_GB2312" w:hint="eastAsia"/>
          <w:sz w:val="32"/>
          <w:szCs w:val="28"/>
        </w:rPr>
        <w:t>各级团组织要提高政治站位，严格对照申报条件，严把人选政治关、品行关、形象关。要把政治标准放在首位，看推荐对象是否深刻认识“两个确立”的决定性意义，进一步增强“四个意识”、坚定“四个自信”、做到“两个维护”，是否在“急难险重新”任务等关键时刻冲</w:t>
      </w:r>
      <w:r>
        <w:rPr>
          <w:rFonts w:ascii="仿宋_GB2312" w:eastAsia="仿宋_GB2312" w:hint="eastAsia"/>
          <w:sz w:val="32"/>
          <w:szCs w:val="28"/>
        </w:rPr>
        <w:lastRenderedPageBreak/>
        <w:t>在前、靠得住。</w:t>
      </w:r>
    </w:p>
    <w:p w14:paraId="403BE637" w14:textId="43A28788" w:rsidR="007716DD" w:rsidRDefault="009D14CF">
      <w:pPr>
        <w:spacing w:line="560" w:lineRule="exact"/>
        <w:ind w:firstLineChars="200" w:firstLine="640"/>
        <w:rPr>
          <w:rFonts w:ascii="仿宋_GB2312" w:eastAsia="仿宋_GB2312"/>
          <w:sz w:val="32"/>
          <w:szCs w:val="28"/>
        </w:rPr>
      </w:pPr>
      <w:r>
        <w:rPr>
          <w:rFonts w:ascii="楷体" w:eastAsia="楷体" w:hAnsi="楷体" w:hint="eastAsia"/>
          <w:sz w:val="32"/>
          <w:szCs w:val="28"/>
        </w:rPr>
        <w:t>（二）严格程序标准。</w:t>
      </w:r>
      <w:r>
        <w:rPr>
          <w:rFonts w:ascii="仿宋_GB2312" w:eastAsia="仿宋_GB2312" w:hint="eastAsia"/>
          <w:sz w:val="32"/>
          <w:szCs w:val="28"/>
        </w:rPr>
        <w:t>各推报单位要严格根据参评条件和分配名额，按照阶梯晋级原则，采取自下而上、上下结合的方式指导基层进行推荐，逐级研究提出推荐对象。要加强审核把关，</w:t>
      </w:r>
      <w:r>
        <w:rPr>
          <w:rFonts w:ascii="黑体" w:eastAsia="黑体" w:hAnsi="黑体" w:hint="eastAsia"/>
          <w:sz w:val="32"/>
          <w:szCs w:val="28"/>
        </w:rPr>
        <w:t>各项参评基本条件均需依据广东“智慧团建”系统记载情况进行前置审核。</w:t>
      </w:r>
      <w:r>
        <w:rPr>
          <w:rFonts w:ascii="仿宋_GB2312" w:eastAsia="仿宋_GB2312" w:hint="eastAsia"/>
          <w:sz w:val="32"/>
          <w:szCs w:val="28"/>
        </w:rPr>
        <w:t>推报单位可委托相关团组织对推荐对象进行考察，征求相应党组织的意见，并在一定范围听取青年代表意见。在此基础上，校团委将按团省委分配名额确定建议表彰对象，在全校进行</w:t>
      </w:r>
      <w:r>
        <w:rPr>
          <w:rFonts w:eastAsia="仿宋_GB2312" w:hint="eastAsia"/>
          <w:sz w:val="32"/>
          <w:szCs w:val="28"/>
        </w:rPr>
        <w:t>5</w:t>
      </w:r>
      <w:r>
        <w:rPr>
          <w:rFonts w:ascii="仿宋_GB2312" w:eastAsia="仿宋_GB2312" w:hint="eastAsia"/>
          <w:sz w:val="32"/>
          <w:szCs w:val="28"/>
        </w:rPr>
        <w:t>个工作日的集中公示。对于因失职失察、徇私舞弊等导致“带病表彰”的，对相关单位和个人问责。</w:t>
      </w:r>
    </w:p>
    <w:p w14:paraId="54FB91D0" w14:textId="11C4EA8B" w:rsidR="007716DD" w:rsidRDefault="009D14CF">
      <w:pPr>
        <w:spacing w:line="560" w:lineRule="exact"/>
        <w:ind w:firstLineChars="200" w:firstLine="640"/>
        <w:rPr>
          <w:rFonts w:ascii="仿宋_GB2312" w:eastAsia="仿宋_GB2312"/>
          <w:sz w:val="32"/>
          <w:szCs w:val="28"/>
        </w:rPr>
      </w:pPr>
      <w:r>
        <w:rPr>
          <w:rFonts w:ascii="楷体" w:eastAsia="楷体" w:hAnsi="楷体" w:hint="eastAsia"/>
          <w:sz w:val="32"/>
          <w:szCs w:val="28"/>
        </w:rPr>
        <w:t>（三）把握工作节奏。</w:t>
      </w:r>
      <w:r>
        <w:rPr>
          <w:rFonts w:ascii="仿宋_GB2312" w:eastAsia="仿宋_GB2312" w:hint="eastAsia"/>
          <w:sz w:val="32"/>
          <w:szCs w:val="28"/>
        </w:rPr>
        <w:t>各推报单位要认真阅读《全国“两红两优”材料要求及填写说明》（附件</w:t>
      </w:r>
      <w:r w:rsidR="000168F8">
        <w:rPr>
          <w:rFonts w:eastAsia="仿宋_GB2312"/>
          <w:sz w:val="32"/>
          <w:szCs w:val="28"/>
        </w:rPr>
        <w:t>7</w:t>
      </w:r>
      <w:r>
        <w:rPr>
          <w:rFonts w:ascii="仿宋_GB2312" w:eastAsia="仿宋_GB2312" w:hint="eastAsia"/>
          <w:sz w:val="32"/>
          <w:szCs w:val="28"/>
        </w:rPr>
        <w:t>）和《全国“两红两优申报评选工作注意事项》（附件</w:t>
      </w:r>
      <w:r w:rsidR="000168F8">
        <w:rPr>
          <w:rFonts w:eastAsia="仿宋_GB2312"/>
          <w:sz w:val="32"/>
          <w:szCs w:val="28"/>
        </w:rPr>
        <w:t>8</w:t>
      </w:r>
      <w:r>
        <w:rPr>
          <w:rFonts w:ascii="仿宋_GB2312" w:eastAsia="仿宋_GB2312" w:hint="eastAsia"/>
          <w:sz w:val="32"/>
          <w:szCs w:val="28"/>
        </w:rPr>
        <w:t>），严格按照填表说明和申报材料清单保质保量将申报单位和个人事迹材料（</w:t>
      </w:r>
      <w:r>
        <w:rPr>
          <w:rFonts w:eastAsia="仿宋_GB2312" w:hint="eastAsia"/>
          <w:sz w:val="32"/>
          <w:szCs w:val="28"/>
        </w:rPr>
        <w:t>2000</w:t>
      </w:r>
      <w:r>
        <w:rPr>
          <w:rFonts w:ascii="仿宋_GB2312" w:eastAsia="仿宋_GB2312" w:hint="eastAsia"/>
          <w:sz w:val="32"/>
          <w:szCs w:val="28"/>
        </w:rPr>
        <w:t>字以内）、各类奖项的申报表（一式两份）、申报名单汇总表、提请撤销荣誉统计表、所获荣誉奖项等证明材料的纸质版和电子版（申报表一式两份，其他材料一式一份）于</w:t>
      </w:r>
      <w:r w:rsidR="000168F8">
        <w:rPr>
          <w:rFonts w:eastAsia="黑体"/>
          <w:sz w:val="32"/>
          <w:szCs w:val="28"/>
        </w:rPr>
        <w:t>2</w:t>
      </w:r>
      <w:r>
        <w:rPr>
          <w:rFonts w:ascii="黑体" w:eastAsia="黑体" w:hAnsi="黑体" w:hint="eastAsia"/>
          <w:sz w:val="32"/>
          <w:szCs w:val="28"/>
        </w:rPr>
        <w:t>月</w:t>
      </w:r>
      <w:r w:rsidR="00540D26">
        <w:rPr>
          <w:rFonts w:eastAsia="黑体"/>
          <w:sz w:val="32"/>
          <w:szCs w:val="28"/>
        </w:rPr>
        <w:t>2</w:t>
      </w:r>
      <w:r>
        <w:rPr>
          <w:rFonts w:ascii="黑体" w:eastAsia="黑体" w:hAnsi="黑体" w:hint="eastAsia"/>
          <w:sz w:val="32"/>
          <w:szCs w:val="28"/>
        </w:rPr>
        <w:t>日前</w:t>
      </w:r>
      <w:r>
        <w:rPr>
          <w:rFonts w:ascii="仿宋_GB2312" w:eastAsia="仿宋_GB2312" w:hint="eastAsia"/>
          <w:sz w:val="32"/>
          <w:szCs w:val="28"/>
        </w:rPr>
        <w:t>报送校团委。</w:t>
      </w:r>
      <w:r w:rsidR="000168F8">
        <w:rPr>
          <w:rFonts w:ascii="仿宋_GB2312" w:eastAsia="仿宋_GB2312" w:hint="eastAsia"/>
          <w:sz w:val="32"/>
          <w:szCs w:val="28"/>
        </w:rPr>
        <w:t>纸质版</w:t>
      </w:r>
      <w:r w:rsidR="000168F8">
        <w:rPr>
          <w:rFonts w:ascii="宋体" w:hAnsi="宋体" w:cs="宋体" w:hint="eastAsia"/>
          <w:sz w:val="32"/>
          <w:szCs w:val="28"/>
        </w:rPr>
        <w:t>送至南校园熊德龙活动中心3</w:t>
      </w:r>
      <w:r w:rsidR="000168F8">
        <w:rPr>
          <w:rFonts w:ascii="宋体" w:hAnsi="宋体" w:cs="宋体"/>
          <w:sz w:val="32"/>
          <w:szCs w:val="28"/>
        </w:rPr>
        <w:t>08</w:t>
      </w:r>
      <w:r w:rsidR="000168F8">
        <w:rPr>
          <w:rFonts w:ascii="宋体" w:hAnsi="宋体" w:cs="宋体" w:hint="eastAsia"/>
          <w:sz w:val="32"/>
          <w:szCs w:val="28"/>
        </w:rPr>
        <w:t>室，</w:t>
      </w:r>
      <w:r w:rsidR="00FD2C2C" w:rsidRPr="00FD2C2C">
        <w:rPr>
          <w:rFonts w:ascii="宋体" w:hAnsi="宋体" w:cs="宋体"/>
          <w:sz w:val="32"/>
          <w:szCs w:val="28"/>
        </w:rPr>
        <w:t>电子</w:t>
      </w:r>
      <w:r w:rsidR="00FD2C2C" w:rsidRPr="00FD2C2C">
        <w:rPr>
          <w:rFonts w:ascii="宋体" w:hAnsi="宋体" w:cs="宋体" w:hint="eastAsia"/>
          <w:sz w:val="32"/>
          <w:szCs w:val="28"/>
        </w:rPr>
        <w:t>扫描</w:t>
      </w:r>
      <w:r w:rsidR="00FD2C2C" w:rsidRPr="00FD2C2C">
        <w:rPr>
          <w:rFonts w:ascii="宋体" w:hAnsi="宋体" w:cs="宋体"/>
          <w:sz w:val="32"/>
          <w:szCs w:val="28"/>
        </w:rPr>
        <w:t>版发送至xtwzzb@mail.sysu.edu.cn</w:t>
      </w:r>
      <w:r w:rsidR="000168F8">
        <w:rPr>
          <w:rFonts w:ascii="宋体" w:hAnsi="宋体" w:cs="宋体" w:hint="eastAsia"/>
          <w:sz w:val="32"/>
          <w:szCs w:val="28"/>
        </w:rPr>
        <w:t>。</w:t>
      </w:r>
      <w:r>
        <w:rPr>
          <w:rFonts w:ascii="仿宋_GB2312" w:eastAsia="仿宋_GB2312" w:hint="eastAsia"/>
          <w:sz w:val="32"/>
          <w:szCs w:val="28"/>
        </w:rPr>
        <w:t>申报材料用普通</w:t>
      </w:r>
      <w:r>
        <w:rPr>
          <w:rFonts w:eastAsia="仿宋_GB2312" w:hint="eastAsia"/>
          <w:sz w:val="32"/>
          <w:szCs w:val="28"/>
        </w:rPr>
        <w:t>A4</w:t>
      </w:r>
      <w:r>
        <w:rPr>
          <w:rFonts w:ascii="仿宋_GB2312" w:eastAsia="仿宋_GB2312" w:hint="eastAsia"/>
          <w:sz w:val="32"/>
          <w:szCs w:val="28"/>
        </w:rPr>
        <w:t>纸黑白打印，不得过度包装。</w:t>
      </w:r>
      <w:r>
        <w:rPr>
          <w:rFonts w:ascii="黑体" w:eastAsia="黑体" w:hAnsi="黑体" w:hint="eastAsia"/>
          <w:sz w:val="32"/>
          <w:szCs w:val="28"/>
        </w:rPr>
        <w:t>逾期不报，视为自动放弃。</w:t>
      </w:r>
    </w:p>
    <w:p w14:paraId="5215CBE0" w14:textId="4A668374" w:rsidR="007716DD" w:rsidRDefault="007716DD">
      <w:pPr>
        <w:spacing w:line="560" w:lineRule="exact"/>
        <w:ind w:firstLineChars="200" w:firstLine="640"/>
        <w:rPr>
          <w:rFonts w:ascii="仿宋_GB2312" w:eastAsia="仿宋_GB2312"/>
          <w:sz w:val="32"/>
          <w:szCs w:val="28"/>
        </w:rPr>
      </w:pPr>
    </w:p>
    <w:p w14:paraId="59CDD261" w14:textId="77777777" w:rsidR="00FD2C2C" w:rsidRDefault="00FD2C2C">
      <w:pPr>
        <w:spacing w:line="560" w:lineRule="exact"/>
        <w:ind w:firstLineChars="200" w:firstLine="640"/>
        <w:rPr>
          <w:rFonts w:ascii="仿宋_GB2312" w:eastAsia="仿宋_GB2312"/>
          <w:sz w:val="32"/>
          <w:szCs w:val="28"/>
        </w:rPr>
      </w:pPr>
    </w:p>
    <w:p w14:paraId="293B3F1F" w14:textId="786A20C0" w:rsidR="007716DD" w:rsidRDefault="009D14CF">
      <w:pPr>
        <w:spacing w:line="560" w:lineRule="exact"/>
        <w:ind w:firstLineChars="200" w:firstLine="640"/>
        <w:rPr>
          <w:rFonts w:ascii="仿宋_GB2312" w:eastAsia="仿宋_GB2312"/>
          <w:sz w:val="32"/>
          <w:szCs w:val="28"/>
        </w:rPr>
      </w:pPr>
      <w:r>
        <w:rPr>
          <w:rFonts w:ascii="仿宋_GB2312" w:eastAsia="仿宋_GB2312" w:hint="eastAsia"/>
          <w:sz w:val="32"/>
          <w:szCs w:val="28"/>
        </w:rPr>
        <w:lastRenderedPageBreak/>
        <w:t>附件：</w:t>
      </w:r>
    </w:p>
    <w:p w14:paraId="60F14D92" w14:textId="1A776B6D" w:rsidR="007716DD" w:rsidRDefault="009D14CF">
      <w:pPr>
        <w:spacing w:line="560" w:lineRule="exact"/>
        <w:ind w:leftChars="400" w:left="960" w:firstLineChars="200" w:firstLine="640"/>
        <w:rPr>
          <w:rFonts w:ascii="仿宋_GB2312" w:eastAsia="仿宋_GB2312"/>
          <w:sz w:val="32"/>
          <w:szCs w:val="28"/>
        </w:rPr>
      </w:pPr>
      <w:r>
        <w:rPr>
          <w:rFonts w:eastAsia="仿宋_GB2312"/>
          <w:sz w:val="32"/>
          <w:szCs w:val="28"/>
        </w:rPr>
        <w:t>1</w:t>
      </w:r>
      <w:r>
        <w:rPr>
          <w:rFonts w:ascii="仿宋_GB2312" w:eastAsia="仿宋_GB2312" w:hint="eastAsia"/>
          <w:sz w:val="32"/>
          <w:szCs w:val="28"/>
        </w:rPr>
        <w:t>.全国五四红旗团委申报表</w:t>
      </w:r>
    </w:p>
    <w:p w14:paraId="2439B48E" w14:textId="7260E9DE" w:rsidR="007716DD" w:rsidRDefault="009D14CF">
      <w:pPr>
        <w:spacing w:line="560" w:lineRule="exact"/>
        <w:ind w:leftChars="400" w:left="960" w:firstLineChars="200" w:firstLine="640"/>
        <w:rPr>
          <w:rFonts w:ascii="仿宋_GB2312" w:eastAsia="仿宋_GB2312"/>
          <w:sz w:val="32"/>
          <w:szCs w:val="28"/>
        </w:rPr>
      </w:pPr>
      <w:r>
        <w:rPr>
          <w:rFonts w:eastAsia="仿宋_GB2312"/>
          <w:sz w:val="32"/>
          <w:szCs w:val="28"/>
        </w:rPr>
        <w:t>2</w:t>
      </w:r>
      <w:r>
        <w:rPr>
          <w:rFonts w:ascii="仿宋_GB2312" w:eastAsia="仿宋_GB2312" w:hint="eastAsia"/>
          <w:sz w:val="32"/>
          <w:szCs w:val="28"/>
        </w:rPr>
        <w:t>.全国五四红旗团支部申报表</w:t>
      </w:r>
    </w:p>
    <w:p w14:paraId="54D06F3F" w14:textId="0AF8EF79" w:rsidR="007716DD" w:rsidRDefault="009D14CF">
      <w:pPr>
        <w:spacing w:line="560" w:lineRule="exact"/>
        <w:ind w:leftChars="400" w:left="960" w:firstLineChars="200" w:firstLine="640"/>
        <w:rPr>
          <w:rFonts w:ascii="仿宋_GB2312" w:eastAsia="仿宋_GB2312"/>
          <w:sz w:val="32"/>
          <w:szCs w:val="28"/>
        </w:rPr>
      </w:pPr>
      <w:r>
        <w:rPr>
          <w:rFonts w:eastAsia="仿宋_GB2312"/>
          <w:sz w:val="32"/>
          <w:szCs w:val="28"/>
        </w:rPr>
        <w:t>3</w:t>
      </w:r>
      <w:r>
        <w:rPr>
          <w:rFonts w:ascii="仿宋_GB2312" w:eastAsia="仿宋_GB2312" w:hint="eastAsia"/>
          <w:sz w:val="32"/>
          <w:szCs w:val="28"/>
        </w:rPr>
        <w:t>.全国优秀共青团员申报表</w:t>
      </w:r>
    </w:p>
    <w:p w14:paraId="5B489E8C" w14:textId="0B07B852" w:rsidR="007716DD" w:rsidRDefault="009D14CF">
      <w:pPr>
        <w:spacing w:line="560" w:lineRule="exact"/>
        <w:ind w:leftChars="400" w:left="960" w:firstLineChars="200" w:firstLine="640"/>
        <w:rPr>
          <w:rFonts w:ascii="仿宋_GB2312" w:eastAsia="仿宋_GB2312"/>
          <w:sz w:val="32"/>
          <w:szCs w:val="28"/>
        </w:rPr>
      </w:pPr>
      <w:r>
        <w:rPr>
          <w:rFonts w:eastAsia="仿宋_GB2312"/>
          <w:sz w:val="32"/>
          <w:szCs w:val="28"/>
        </w:rPr>
        <w:t>4</w:t>
      </w:r>
      <w:r>
        <w:rPr>
          <w:rFonts w:ascii="仿宋_GB2312" w:eastAsia="仿宋_GB2312" w:hint="eastAsia"/>
          <w:sz w:val="32"/>
          <w:szCs w:val="28"/>
        </w:rPr>
        <w:t>.全国优秀共青团干部申报表</w:t>
      </w:r>
    </w:p>
    <w:p w14:paraId="0BF758D3" w14:textId="4236E094" w:rsidR="007716DD" w:rsidRDefault="009D14CF">
      <w:pPr>
        <w:spacing w:line="560" w:lineRule="exact"/>
        <w:ind w:leftChars="400" w:left="960" w:firstLineChars="200" w:firstLine="640"/>
        <w:rPr>
          <w:rFonts w:ascii="仿宋_GB2312" w:eastAsia="仿宋_GB2312"/>
          <w:sz w:val="32"/>
          <w:szCs w:val="28"/>
        </w:rPr>
      </w:pPr>
      <w:r>
        <w:rPr>
          <w:rFonts w:eastAsia="仿宋_GB2312"/>
          <w:sz w:val="32"/>
          <w:szCs w:val="28"/>
        </w:rPr>
        <w:t>5</w:t>
      </w:r>
      <w:r>
        <w:rPr>
          <w:rFonts w:ascii="仿宋_GB2312" w:eastAsia="仿宋_GB2312" w:hint="eastAsia"/>
          <w:sz w:val="32"/>
          <w:szCs w:val="28"/>
        </w:rPr>
        <w:t>.申报名单汇总表（含“全国五四红旗团委、团</w:t>
      </w:r>
    </w:p>
    <w:p w14:paraId="2B1742B6" w14:textId="77777777" w:rsidR="007716DD" w:rsidRDefault="009D14CF">
      <w:pPr>
        <w:spacing w:line="560" w:lineRule="exact"/>
        <w:ind w:leftChars="400" w:left="960" w:firstLineChars="200" w:firstLine="640"/>
        <w:rPr>
          <w:rFonts w:ascii="仿宋_GB2312" w:eastAsia="仿宋_GB2312"/>
          <w:sz w:val="32"/>
          <w:szCs w:val="28"/>
        </w:rPr>
      </w:pPr>
      <w:r>
        <w:rPr>
          <w:rFonts w:ascii="仿宋_GB2312" w:eastAsia="仿宋_GB2312" w:hint="eastAsia"/>
          <w:sz w:val="32"/>
          <w:szCs w:val="28"/>
        </w:rPr>
        <w:t>支部，全国优秀共青团员、团干部”</w:t>
      </w:r>
      <w:r>
        <w:rPr>
          <w:rFonts w:eastAsia="仿宋_GB2312" w:hint="eastAsia"/>
          <w:sz w:val="32"/>
          <w:szCs w:val="28"/>
        </w:rPr>
        <w:t>4</w:t>
      </w:r>
      <w:r>
        <w:rPr>
          <w:rFonts w:ascii="仿宋_GB2312" w:eastAsia="仿宋_GB2312" w:hint="eastAsia"/>
          <w:sz w:val="32"/>
          <w:szCs w:val="28"/>
        </w:rPr>
        <w:t>张）</w:t>
      </w:r>
    </w:p>
    <w:p w14:paraId="36671277" w14:textId="4E526FD9" w:rsidR="007716DD" w:rsidRDefault="009D14CF">
      <w:pPr>
        <w:spacing w:line="560" w:lineRule="exact"/>
        <w:ind w:leftChars="400" w:left="960" w:firstLineChars="200" w:firstLine="640"/>
        <w:rPr>
          <w:rFonts w:ascii="仿宋_GB2312" w:eastAsia="仿宋_GB2312"/>
          <w:sz w:val="32"/>
          <w:szCs w:val="28"/>
        </w:rPr>
      </w:pPr>
      <w:r>
        <w:rPr>
          <w:rFonts w:eastAsia="仿宋_GB2312"/>
          <w:sz w:val="32"/>
          <w:szCs w:val="28"/>
        </w:rPr>
        <w:t>6</w:t>
      </w:r>
      <w:r>
        <w:rPr>
          <w:rFonts w:ascii="仿宋_GB2312" w:eastAsia="仿宋_GB2312" w:hint="eastAsia"/>
          <w:sz w:val="32"/>
          <w:szCs w:val="28"/>
        </w:rPr>
        <w:t>.提请撤销全国“两红两优”荣誉情况表（含“个</w:t>
      </w:r>
    </w:p>
    <w:p w14:paraId="2B3C2A9C" w14:textId="77777777" w:rsidR="007716DD" w:rsidRDefault="009D14CF">
      <w:pPr>
        <w:spacing w:line="560" w:lineRule="exact"/>
        <w:ind w:leftChars="400" w:left="960" w:firstLineChars="200" w:firstLine="640"/>
        <w:rPr>
          <w:rFonts w:ascii="仿宋_GB2312" w:eastAsia="仿宋_GB2312"/>
          <w:sz w:val="32"/>
          <w:szCs w:val="28"/>
        </w:rPr>
      </w:pPr>
      <w:r>
        <w:rPr>
          <w:rFonts w:ascii="仿宋_GB2312" w:eastAsia="仿宋_GB2312" w:hint="eastAsia"/>
          <w:sz w:val="32"/>
          <w:szCs w:val="28"/>
        </w:rPr>
        <w:t>人、组织”</w:t>
      </w:r>
      <w:r>
        <w:rPr>
          <w:rFonts w:eastAsia="仿宋_GB2312" w:hint="eastAsia"/>
          <w:sz w:val="32"/>
          <w:szCs w:val="28"/>
        </w:rPr>
        <w:t>2</w:t>
      </w:r>
      <w:r>
        <w:rPr>
          <w:rFonts w:ascii="仿宋_GB2312" w:eastAsia="仿宋_GB2312" w:hint="eastAsia"/>
          <w:sz w:val="32"/>
          <w:szCs w:val="28"/>
        </w:rPr>
        <w:t>张）</w:t>
      </w:r>
    </w:p>
    <w:p w14:paraId="3E3B722C" w14:textId="4B99A8C1" w:rsidR="007716DD" w:rsidRDefault="009D14CF">
      <w:pPr>
        <w:spacing w:line="560" w:lineRule="exact"/>
        <w:ind w:leftChars="400" w:left="960" w:firstLineChars="200" w:firstLine="640"/>
        <w:rPr>
          <w:rFonts w:ascii="仿宋_GB2312" w:eastAsia="仿宋_GB2312"/>
          <w:sz w:val="32"/>
          <w:szCs w:val="28"/>
        </w:rPr>
      </w:pPr>
      <w:r>
        <w:rPr>
          <w:rFonts w:eastAsia="仿宋_GB2312"/>
          <w:sz w:val="32"/>
          <w:szCs w:val="28"/>
        </w:rPr>
        <w:t>7</w:t>
      </w:r>
      <w:r>
        <w:rPr>
          <w:rFonts w:ascii="仿宋_GB2312" w:eastAsia="仿宋_GB2312" w:hint="eastAsia"/>
          <w:sz w:val="32"/>
          <w:szCs w:val="28"/>
        </w:rPr>
        <w:t>.全国“两红两优”材料要求及填写说明</w:t>
      </w:r>
    </w:p>
    <w:p w14:paraId="0997D11D" w14:textId="60EBD48B" w:rsidR="007716DD" w:rsidRDefault="009D14CF">
      <w:pPr>
        <w:spacing w:line="560" w:lineRule="exact"/>
        <w:ind w:leftChars="400" w:left="960" w:firstLineChars="200" w:firstLine="640"/>
        <w:rPr>
          <w:rFonts w:ascii="仿宋_GB2312" w:eastAsia="仿宋_GB2312"/>
          <w:sz w:val="32"/>
          <w:szCs w:val="28"/>
        </w:rPr>
      </w:pPr>
      <w:r>
        <w:rPr>
          <w:rFonts w:eastAsia="仿宋_GB2312"/>
          <w:sz w:val="32"/>
          <w:szCs w:val="28"/>
        </w:rPr>
        <w:t>8</w:t>
      </w:r>
      <w:r>
        <w:rPr>
          <w:rFonts w:ascii="仿宋_GB2312" w:eastAsia="仿宋_GB2312" w:hint="eastAsia"/>
          <w:sz w:val="32"/>
          <w:szCs w:val="28"/>
        </w:rPr>
        <w:t>.全国“两红两优”申报注意事项</w:t>
      </w:r>
    </w:p>
    <w:sectPr w:rsidR="007716DD">
      <w:pgSz w:w="11906" w:h="16838"/>
      <w:pgMar w:top="1440" w:right="1800" w:bottom="1440" w:left="1800"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58073D" w16cid:durableId="277E8CA4"/>
  <w16cid:commentId w16cid:paraId="5C8C7A50" w16cid:durableId="277E8C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4C325" w14:textId="77777777" w:rsidR="00095B58" w:rsidRDefault="00095B58">
      <w:pPr>
        <w:spacing w:line="240" w:lineRule="auto"/>
      </w:pPr>
      <w:r>
        <w:separator/>
      </w:r>
    </w:p>
  </w:endnote>
  <w:endnote w:type="continuationSeparator" w:id="0">
    <w:p w14:paraId="4AD45949" w14:textId="77777777" w:rsidR="00095B58" w:rsidRDefault="00095B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3BDD0" w14:textId="77777777" w:rsidR="00095B58" w:rsidRDefault="00095B58">
      <w:r>
        <w:separator/>
      </w:r>
    </w:p>
  </w:footnote>
  <w:footnote w:type="continuationSeparator" w:id="0">
    <w:p w14:paraId="267A4FDA" w14:textId="77777777" w:rsidR="00095B58" w:rsidRDefault="00095B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FkZThlNDQxMWY5MTRlM2M2NGVhYzUwNTI4YzRhMzgifQ=="/>
  </w:docVars>
  <w:rsids>
    <w:rsidRoot w:val="00C434FF"/>
    <w:rsid w:val="000168F8"/>
    <w:rsid w:val="0002555E"/>
    <w:rsid w:val="00095B58"/>
    <w:rsid w:val="00175CA6"/>
    <w:rsid w:val="004005EB"/>
    <w:rsid w:val="0040741B"/>
    <w:rsid w:val="004D2A2E"/>
    <w:rsid w:val="004E2E81"/>
    <w:rsid w:val="00540D26"/>
    <w:rsid w:val="005968F0"/>
    <w:rsid w:val="005A5CD6"/>
    <w:rsid w:val="006432D5"/>
    <w:rsid w:val="007259D2"/>
    <w:rsid w:val="007716DD"/>
    <w:rsid w:val="007B7EF5"/>
    <w:rsid w:val="007D043F"/>
    <w:rsid w:val="00800522"/>
    <w:rsid w:val="009D14CF"/>
    <w:rsid w:val="00B16EE4"/>
    <w:rsid w:val="00B96C3F"/>
    <w:rsid w:val="00C434FF"/>
    <w:rsid w:val="00D1212F"/>
    <w:rsid w:val="00FD2C2C"/>
    <w:rsid w:val="753423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03C30"/>
  <w15:docId w15:val="{93C1A527-A151-4C9A-B0B6-D0001813E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napToGrid w:val="0"/>
      <w:spacing w:line="360" w:lineRule="auto"/>
      <w:jc w:val="both"/>
    </w:pPr>
    <w:rPr>
      <w:rFonts w:ascii="Times New Roman" w:eastAsia="宋体" w:hAnsi="Times New Roman"/>
      <w:kern w:val="2"/>
      <w:sz w:val="24"/>
      <w:szCs w:val="22"/>
    </w:rPr>
  </w:style>
  <w:style w:type="paragraph" w:styleId="1">
    <w:name w:val="heading 1"/>
    <w:basedOn w:val="a0"/>
    <w:next w:val="a"/>
    <w:link w:val="10"/>
    <w:uiPriority w:val="9"/>
    <w:qFormat/>
    <w:pPr>
      <w:keepNext/>
      <w:keepLines/>
      <w:spacing w:beforeLines="100" w:before="100" w:afterLines="100" w:after="100"/>
      <w:contextualSpacing/>
      <w:jc w:val="left"/>
    </w:pPr>
    <w:rPr>
      <w:rFonts w:asciiTheme="minorHAnsi" w:eastAsia="黑体" w:hAnsiTheme="minorHAnsi"/>
      <w:b w:val="0"/>
      <w:bCs w:val="0"/>
      <w:kern w:val="44"/>
      <w:sz w:val="44"/>
      <w:szCs w:val="44"/>
    </w:rPr>
  </w:style>
  <w:style w:type="paragraph" w:styleId="2">
    <w:name w:val="heading 2"/>
    <w:basedOn w:val="a0"/>
    <w:next w:val="a"/>
    <w:link w:val="20"/>
    <w:uiPriority w:val="9"/>
    <w:unhideWhenUsed/>
    <w:qFormat/>
    <w:pPr>
      <w:keepNext/>
      <w:keepLines/>
      <w:spacing w:beforeLines="50" w:before="50" w:afterLines="50" w:after="50"/>
      <w:jc w:val="left"/>
      <w:outlineLvl w:val="1"/>
    </w:pPr>
    <w:rPr>
      <w:rFonts w:ascii="Times New Roman" w:eastAsia="宋体" w:hAnsi="Times New Roman"/>
      <w:bCs w:val="0"/>
    </w:rPr>
  </w:style>
  <w:style w:type="paragraph" w:styleId="3">
    <w:name w:val="heading 3"/>
    <w:next w:val="a"/>
    <w:link w:val="30"/>
    <w:uiPriority w:val="9"/>
    <w:semiHidden/>
    <w:unhideWhenUsed/>
    <w:qFormat/>
    <w:pPr>
      <w:keepNext/>
      <w:keepLines/>
      <w:snapToGrid w:val="0"/>
      <w:spacing w:beforeLines="50" w:before="50" w:afterLines="50" w:after="50" w:line="360" w:lineRule="auto"/>
      <w:outlineLvl w:val="2"/>
    </w:pPr>
    <w:rPr>
      <w:rFonts w:ascii="Times New Roman" w:eastAsia="宋体" w:hAnsi="Times New Roman" w:cstheme="majorBidi"/>
      <w:b/>
      <w:kern w:val="2"/>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a4"/>
    <w:uiPriority w:val="10"/>
    <w:qFormat/>
    <w:pPr>
      <w:spacing w:before="240" w:after="60"/>
      <w:jc w:val="center"/>
      <w:outlineLvl w:val="0"/>
    </w:pPr>
    <w:rPr>
      <w:rFonts w:asciiTheme="majorHAnsi" w:eastAsiaTheme="majorEastAsia" w:hAnsiTheme="majorHAnsi" w:cstheme="majorBidi"/>
      <w:b/>
      <w:bCs/>
      <w:sz w:val="32"/>
      <w:szCs w:val="32"/>
    </w:rPr>
  </w:style>
  <w:style w:type="character" w:customStyle="1" w:styleId="10">
    <w:name w:val="标题 1 字符"/>
    <w:basedOn w:val="a1"/>
    <w:link w:val="1"/>
    <w:uiPriority w:val="9"/>
    <w:rPr>
      <w:rFonts w:eastAsia="黑体" w:cstheme="majorBidi"/>
      <w:kern w:val="44"/>
      <w:sz w:val="44"/>
      <w:szCs w:val="44"/>
    </w:rPr>
  </w:style>
  <w:style w:type="character" w:customStyle="1" w:styleId="a4">
    <w:name w:val="标题 字符"/>
    <w:basedOn w:val="a1"/>
    <w:link w:val="a0"/>
    <w:uiPriority w:val="10"/>
    <w:rPr>
      <w:rFonts w:asciiTheme="majorHAnsi" w:eastAsiaTheme="majorEastAsia" w:hAnsiTheme="majorHAnsi" w:cstheme="majorBidi"/>
      <w:b/>
      <w:bCs/>
      <w:sz w:val="32"/>
      <w:szCs w:val="32"/>
    </w:rPr>
  </w:style>
  <w:style w:type="character" w:customStyle="1" w:styleId="20">
    <w:name w:val="标题 2 字符"/>
    <w:basedOn w:val="a1"/>
    <w:link w:val="2"/>
    <w:uiPriority w:val="9"/>
    <w:rPr>
      <w:rFonts w:ascii="Times New Roman" w:eastAsia="宋体" w:hAnsi="Times New Roman" w:cstheme="majorBidi"/>
      <w:b/>
      <w:sz w:val="32"/>
      <w:szCs w:val="32"/>
    </w:rPr>
  </w:style>
  <w:style w:type="character" w:customStyle="1" w:styleId="30">
    <w:name w:val="标题 3 字符"/>
    <w:basedOn w:val="a1"/>
    <w:link w:val="3"/>
    <w:uiPriority w:val="9"/>
    <w:semiHidden/>
    <w:rPr>
      <w:rFonts w:ascii="Times New Roman" w:eastAsia="宋体" w:hAnsi="Times New Roman" w:cstheme="majorBidi"/>
      <w:b/>
      <w:sz w:val="24"/>
      <w:szCs w:val="32"/>
    </w:rPr>
  </w:style>
  <w:style w:type="paragraph" w:customStyle="1" w:styleId="11">
    <w:name w:val="修订1"/>
    <w:hidden/>
    <w:uiPriority w:val="99"/>
    <w:semiHidden/>
    <w:rPr>
      <w:rFonts w:ascii="Times New Roman" w:eastAsia="宋体" w:hAnsi="Times New Roman"/>
      <w:kern w:val="2"/>
      <w:sz w:val="24"/>
      <w:szCs w:val="22"/>
    </w:rPr>
  </w:style>
  <w:style w:type="paragraph" w:styleId="a5">
    <w:name w:val="Revision"/>
    <w:hidden/>
    <w:uiPriority w:val="99"/>
    <w:semiHidden/>
    <w:rsid w:val="000168F8"/>
    <w:rPr>
      <w:rFonts w:ascii="Times New Roman" w:eastAsia="宋体" w:hAnsi="Times New Roman"/>
      <w:kern w:val="2"/>
      <w:sz w:val="24"/>
      <w:szCs w:val="22"/>
    </w:rPr>
  </w:style>
  <w:style w:type="paragraph" w:styleId="a6">
    <w:name w:val="header"/>
    <w:basedOn w:val="a"/>
    <w:link w:val="a7"/>
    <w:uiPriority w:val="99"/>
    <w:unhideWhenUsed/>
    <w:rsid w:val="000168F8"/>
    <w:pPr>
      <w:pBdr>
        <w:bottom w:val="single" w:sz="6" w:space="1" w:color="auto"/>
      </w:pBdr>
      <w:tabs>
        <w:tab w:val="center" w:pos="4153"/>
        <w:tab w:val="right" w:pos="8306"/>
      </w:tabs>
      <w:spacing w:line="240" w:lineRule="auto"/>
      <w:jc w:val="center"/>
    </w:pPr>
    <w:rPr>
      <w:sz w:val="18"/>
      <w:szCs w:val="18"/>
    </w:rPr>
  </w:style>
  <w:style w:type="character" w:customStyle="1" w:styleId="a7">
    <w:name w:val="页眉 字符"/>
    <w:basedOn w:val="a1"/>
    <w:link w:val="a6"/>
    <w:uiPriority w:val="99"/>
    <w:rsid w:val="000168F8"/>
    <w:rPr>
      <w:rFonts w:ascii="Times New Roman" w:eastAsia="宋体" w:hAnsi="Times New Roman"/>
      <w:kern w:val="2"/>
      <w:sz w:val="18"/>
      <w:szCs w:val="18"/>
    </w:rPr>
  </w:style>
  <w:style w:type="paragraph" w:styleId="a8">
    <w:name w:val="footer"/>
    <w:basedOn w:val="a"/>
    <w:link w:val="a9"/>
    <w:uiPriority w:val="99"/>
    <w:unhideWhenUsed/>
    <w:rsid w:val="000168F8"/>
    <w:pPr>
      <w:tabs>
        <w:tab w:val="center" w:pos="4153"/>
        <w:tab w:val="right" w:pos="8306"/>
      </w:tabs>
      <w:spacing w:line="240" w:lineRule="auto"/>
      <w:jc w:val="left"/>
    </w:pPr>
    <w:rPr>
      <w:sz w:val="18"/>
      <w:szCs w:val="18"/>
    </w:rPr>
  </w:style>
  <w:style w:type="character" w:customStyle="1" w:styleId="a9">
    <w:name w:val="页脚 字符"/>
    <w:basedOn w:val="a1"/>
    <w:link w:val="a8"/>
    <w:uiPriority w:val="99"/>
    <w:rsid w:val="000168F8"/>
    <w:rPr>
      <w:rFonts w:ascii="Times New Roman" w:eastAsia="宋体" w:hAnsi="Times New Roman"/>
      <w:kern w:val="2"/>
      <w:sz w:val="18"/>
      <w:szCs w:val="18"/>
    </w:rPr>
  </w:style>
  <w:style w:type="character" w:styleId="aa">
    <w:name w:val="Hyperlink"/>
    <w:basedOn w:val="a1"/>
    <w:uiPriority w:val="99"/>
    <w:unhideWhenUsed/>
    <w:rsid w:val="000168F8"/>
    <w:rPr>
      <w:color w:val="0563C1" w:themeColor="hyperlink"/>
      <w:u w:val="single"/>
    </w:rPr>
  </w:style>
  <w:style w:type="character" w:customStyle="1" w:styleId="UnresolvedMention">
    <w:name w:val="Unresolved Mention"/>
    <w:basedOn w:val="a1"/>
    <w:uiPriority w:val="99"/>
    <w:semiHidden/>
    <w:unhideWhenUsed/>
    <w:rsid w:val="000168F8"/>
    <w:rPr>
      <w:color w:val="605E5C"/>
      <w:shd w:val="clear" w:color="auto" w:fill="E1DFDD"/>
    </w:rPr>
  </w:style>
  <w:style w:type="paragraph" w:styleId="ab">
    <w:name w:val="Balloon Text"/>
    <w:basedOn w:val="a"/>
    <w:link w:val="ac"/>
    <w:uiPriority w:val="99"/>
    <w:semiHidden/>
    <w:unhideWhenUsed/>
    <w:rsid w:val="00175CA6"/>
    <w:pPr>
      <w:spacing w:line="240" w:lineRule="auto"/>
    </w:pPr>
    <w:rPr>
      <w:sz w:val="18"/>
      <w:szCs w:val="18"/>
    </w:rPr>
  </w:style>
  <w:style w:type="character" w:customStyle="1" w:styleId="ac">
    <w:name w:val="批注框文本 字符"/>
    <w:basedOn w:val="a1"/>
    <w:link w:val="ab"/>
    <w:uiPriority w:val="99"/>
    <w:semiHidden/>
    <w:rsid w:val="00175CA6"/>
    <w:rPr>
      <w:rFonts w:ascii="Times New Roman" w:eastAsia="宋体" w:hAnsi="Times New Roman"/>
      <w:kern w:val="2"/>
      <w:sz w:val="18"/>
      <w:szCs w:val="18"/>
    </w:rPr>
  </w:style>
  <w:style w:type="character" w:styleId="ad">
    <w:name w:val="annotation reference"/>
    <w:basedOn w:val="a1"/>
    <w:uiPriority w:val="99"/>
    <w:semiHidden/>
    <w:unhideWhenUsed/>
    <w:rsid w:val="00175CA6"/>
    <w:rPr>
      <w:sz w:val="21"/>
      <w:szCs w:val="21"/>
    </w:rPr>
  </w:style>
  <w:style w:type="paragraph" w:styleId="ae">
    <w:name w:val="annotation text"/>
    <w:basedOn w:val="a"/>
    <w:link w:val="af"/>
    <w:uiPriority w:val="99"/>
    <w:semiHidden/>
    <w:unhideWhenUsed/>
    <w:rsid w:val="00175CA6"/>
    <w:pPr>
      <w:jc w:val="left"/>
    </w:pPr>
  </w:style>
  <w:style w:type="character" w:customStyle="1" w:styleId="af">
    <w:name w:val="批注文字 字符"/>
    <w:basedOn w:val="a1"/>
    <w:link w:val="ae"/>
    <w:uiPriority w:val="99"/>
    <w:semiHidden/>
    <w:rsid w:val="00175CA6"/>
    <w:rPr>
      <w:rFonts w:ascii="Times New Roman" w:eastAsia="宋体" w:hAnsi="Times New Roman"/>
      <w:kern w:val="2"/>
      <w:sz w:val="24"/>
      <w:szCs w:val="22"/>
    </w:rPr>
  </w:style>
  <w:style w:type="paragraph" w:styleId="af0">
    <w:name w:val="annotation subject"/>
    <w:basedOn w:val="ae"/>
    <w:next w:val="ae"/>
    <w:link w:val="af1"/>
    <w:uiPriority w:val="99"/>
    <w:semiHidden/>
    <w:unhideWhenUsed/>
    <w:rsid w:val="00175CA6"/>
    <w:rPr>
      <w:b/>
      <w:bCs/>
    </w:rPr>
  </w:style>
  <w:style w:type="character" w:customStyle="1" w:styleId="af1">
    <w:name w:val="批注主题 字符"/>
    <w:basedOn w:val="af"/>
    <w:link w:val="af0"/>
    <w:uiPriority w:val="99"/>
    <w:semiHidden/>
    <w:rsid w:val="00175CA6"/>
    <w:rPr>
      <w:rFonts w:ascii="Times New Roman" w:eastAsia="宋体" w:hAnsi="Times New Roman"/>
      <w:b/>
      <w:bCs/>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212</Words>
  <Characters>1214</Characters>
  <Application>Microsoft Office Word</Application>
  <DocSecurity>0</DocSecurity>
  <Lines>10</Lines>
  <Paragraphs>2</Paragraphs>
  <ScaleCrop>false</ScaleCrop>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若莲</dc:creator>
  <cp:lastModifiedBy>HOU</cp:lastModifiedBy>
  <cp:revision>3</cp:revision>
  <dcterms:created xsi:type="dcterms:W3CDTF">2023-01-28T08:27:00Z</dcterms:created>
  <dcterms:modified xsi:type="dcterms:W3CDTF">2023-01-28T09:25:00Z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0182A4E7C1874675A2F616251942F73A</vt:lpwstr>
  </property>
</Properties>
</file>