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黑体_GBK" w:hAnsi="方正黑体_GBK" w:eastAsia="方正黑体_GBK" w:cs="方正黑体_GBK"/>
          <w:sz w:val="30"/>
          <w:szCs w:val="30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0"/>
          <w:szCs w:val="30"/>
        </w:rPr>
        <w:t>附件5</w:t>
      </w:r>
    </w:p>
    <w:p>
      <w:pPr>
        <w:spacing w:line="48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2020-2021年度“</w:t>
      </w:r>
      <w:r>
        <w:rPr>
          <w:rFonts w:hint="eastAsia" w:eastAsia="方正小标宋简体"/>
          <w:bCs/>
          <w:sz w:val="36"/>
          <w:szCs w:val="36"/>
        </w:rPr>
        <w:t>广东省五四红旗团委标兵”申报表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6"/>
        <w:gridCol w:w="1261"/>
        <w:gridCol w:w="1025"/>
        <w:gridCol w:w="1323"/>
        <w:gridCol w:w="375"/>
        <w:gridCol w:w="972"/>
        <w:gridCol w:w="1489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团委全称</w:t>
            </w:r>
          </w:p>
        </w:tc>
        <w:tc>
          <w:tcPr>
            <w:tcW w:w="36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所在单位全称</w:t>
            </w:r>
          </w:p>
        </w:tc>
        <w:tc>
          <w:tcPr>
            <w:tcW w:w="36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36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2020年“推优”入党人数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2020年发展团员人数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2020年发展团员编号使用率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情  况</w:t>
            </w:r>
          </w:p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团干部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团委委员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人数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专职团干部数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兼职团干部数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团委书记是否同级党委委员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团委书记能否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列席同级党委会议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团委最近一次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换届时间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（2020.01至2021.03）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（截至2021.04.01）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CFCEC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团组织录入获得荣誉奖项的团员人数</w:t>
            </w:r>
          </w:p>
        </w:tc>
        <w:tc>
          <w:tcPr>
            <w:tcW w:w="4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45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  <w:t>本地本单位在“i志愿”平台开展志愿活动情况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  <w:t>（2020.01至2020.12）</w:t>
            </w:r>
          </w:p>
        </w:tc>
        <w:tc>
          <w:tcPr>
            <w:tcW w:w="36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2020年活动开展数</w:t>
            </w:r>
          </w:p>
        </w:tc>
        <w:tc>
          <w:tcPr>
            <w:tcW w:w="4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2020年人均志愿服务时长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36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4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5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7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以及取得的效果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89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widowControl w:val="0"/>
        <w:adjustRightInd w:val="0"/>
        <w:snapToGrid w:val="0"/>
        <w:spacing w:before="156" w:beforeLines="50" w:line="240" w:lineRule="atLeast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 w:line="240" w:lineRule="atLeast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专职团干部是指由单位正式工作人员担任的、职级待遇根据团的岗位确定、以团的工作为主要任务的团干部。如，各级团的领导机关正式工作人员，乡镇（街道）团委书记，部分高校、机关事业单位、国有企业等单位的专职团干部。兼职团干部是指以团的工作为辅，在团内兼职的团干部（学生团干部均为兼职团干部）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3.平均业务及时响应率=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6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 xml:space="preserve">4.团员连续3个月未交团费比例= 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31.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30"/>
          <w:szCs w:val="30"/>
        </w:rPr>
        <w:sectPr>
          <w:footerReference r:id="rId5" w:type="default"/>
          <w:pgSz w:w="11906" w:h="16838"/>
          <w:pgMar w:top="1418" w:right="1134" w:bottom="1418" w:left="1361" w:header="851" w:footer="964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5.请勿更改申报表格式，保持本表在两页纸内，纸质版请双面打印。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- 23 -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- 23 -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493BEC"/>
    <w:rsid w:val="03493BEC"/>
    <w:rsid w:val="25CD212F"/>
    <w:rsid w:val="43DC192F"/>
    <w:rsid w:val="625E1D2E"/>
    <w:rsid w:val="739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2021-03-14T08:48:00Z</dcterms:created>
  <dc:creator>.ZhY.</dc:creator>
  <cp:lastModifiedBy>Administrator</cp:lastModifiedBy>
  <dcterms:modified xsi:type="dcterms:W3CDTF">2021-03-16T13:39:50Z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09E34AF48449446CADAC55F8B4B1DC5E</vt:lpwstr>
  </property>
</Properties>
</file>