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D664C5" w:rsidRPr="00D664C5" w:rsidP="00D664C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D664C5">
        <w:rPr>
          <w:rFonts w:ascii="方正小标宋简体" w:eastAsia="方正小标宋简体" w:hint="eastAsia"/>
          <w:sz w:val="44"/>
          <w:szCs w:val="44"/>
        </w:rPr>
        <w:t>中山大学</w:t>
      </w:r>
      <w:r w:rsidRPr="00D664C5">
        <w:rPr>
          <w:rFonts w:ascii="方正小标宋简体" w:eastAsia="方正小标宋简体" w:hint="eastAsia"/>
          <w:sz w:val="44"/>
          <w:szCs w:val="44"/>
          <w:u w:val="single"/>
        </w:rPr>
        <w:t>（学生社团名称）</w:t>
      </w:r>
    </w:p>
    <w:p w:rsidR="00D664C5" w:rsidRPr="00D664C5" w:rsidP="00D664C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664C5">
        <w:rPr>
          <w:rFonts w:ascii="方正小标宋简体" w:eastAsia="方正小标宋简体" w:hint="eastAsia"/>
          <w:sz w:val="44"/>
          <w:szCs w:val="44"/>
          <w:u w:val="single"/>
        </w:rPr>
        <w:t>（精品项目名称）</w:t>
      </w:r>
      <w:r w:rsidRPr="00D664C5">
        <w:rPr>
          <w:rFonts w:ascii="方正小标宋简体" w:eastAsia="方正小标宋简体" w:hint="eastAsia"/>
          <w:sz w:val="44"/>
          <w:szCs w:val="44"/>
        </w:rPr>
        <w:t>事迹材料</w:t>
      </w:r>
      <w:bookmarkEnd w:id="0"/>
    </w:p>
    <w:p w:rsidR="00D664C5" w:rsidRPr="00D664C5" w:rsidP="00D664C5">
      <w:pPr>
        <w:spacing w:line="560" w:lineRule="exact"/>
        <w:ind w:firstLine="640" w:firstLineChars="200"/>
      </w:pP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（建议第一段</w:t>
      </w:r>
      <w:r>
        <w:t>以</w:t>
      </w:r>
      <w:r>
        <w:rPr>
          <w:rFonts w:hint="eastAsia"/>
        </w:rPr>
        <w:t>300</w:t>
      </w:r>
      <w:r>
        <w:t>-500</w:t>
      </w:r>
      <w:r>
        <w:rPr>
          <w:rFonts w:hint="eastAsia"/>
        </w:rPr>
        <w:t>字</w:t>
      </w:r>
      <w:r>
        <w:t>概括项目总体情况，再</w:t>
      </w:r>
      <w:r>
        <w:rPr>
          <w:rFonts w:hint="eastAsia"/>
        </w:rPr>
        <w:t>详细说明</w:t>
      </w:r>
      <w:r>
        <w:t>立项依据、实施情况、总结</w:t>
      </w:r>
      <w:r>
        <w:rPr>
          <w:rFonts w:hint="eastAsia"/>
        </w:rPr>
        <w:t>展望</w:t>
      </w:r>
      <w:r>
        <w:t>等，以下</w:t>
      </w:r>
      <w:r>
        <w:rPr>
          <w:rFonts w:hint="eastAsia"/>
        </w:rPr>
        <w:t>内容仅供</w:t>
      </w:r>
      <w:r>
        <w:t>参考，</w:t>
      </w:r>
      <w:r>
        <w:rPr>
          <w:rFonts w:hint="eastAsia"/>
        </w:rPr>
        <w:t>根据精品</w:t>
      </w:r>
      <w:r>
        <w:t>项目</w:t>
      </w:r>
      <w:r>
        <w:rPr>
          <w:rFonts w:hint="eastAsia"/>
        </w:rPr>
        <w:t>实际</w:t>
      </w:r>
      <w:r>
        <w:t>情况</w:t>
      </w:r>
      <w:r>
        <w:rPr>
          <w:rFonts w:hint="eastAsia"/>
        </w:rPr>
        <w:t>叙述，</w:t>
      </w:r>
      <w:r>
        <w:t>全文</w:t>
      </w:r>
      <w:r>
        <w:rPr>
          <w:rFonts w:hint="eastAsia"/>
        </w:rPr>
        <w:t>控制</w:t>
      </w:r>
      <w:r>
        <w:t>在</w:t>
      </w:r>
      <w:r>
        <w:rPr>
          <w:rFonts w:hint="eastAsia"/>
        </w:rPr>
        <w:t>1500</w:t>
      </w:r>
      <w:r>
        <w:rPr>
          <w:rFonts w:hint="eastAsia"/>
        </w:rPr>
        <w:t>字</w:t>
      </w:r>
      <w:r>
        <w:t>以内。</w:t>
      </w:r>
      <w:r>
        <w:rPr>
          <w:rFonts w:hint="eastAsia"/>
        </w:rPr>
        <w:t>）</w:t>
      </w:r>
    </w:p>
    <w:p w:rsidR="00D664C5" w:rsidRPr="00D664C5" w:rsidP="00D664C5">
      <w:pPr>
        <w:spacing w:line="560" w:lineRule="exact"/>
        <w:ind w:firstLine="640" w:firstLineChars="200"/>
        <w:rPr>
          <w:rFonts w:ascii="黑体" w:eastAsia="黑体" w:hAnsi="黑体" w:hint="eastAsia"/>
        </w:rPr>
      </w:pPr>
      <w:r w:rsidRPr="00D664C5">
        <w:rPr>
          <w:rFonts w:ascii="黑体" w:eastAsia="黑体" w:hAnsi="黑体" w:hint="eastAsia"/>
        </w:rPr>
        <w:t>一、立项依据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项目开展背景；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项目基本情况；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项目团队人员配备、专业背景、业务培训、场地及经费支持情况。</w:t>
      </w:r>
    </w:p>
    <w:p w:rsidR="00D664C5" w:rsidRPr="00D664C5" w:rsidP="00D664C5">
      <w:pPr>
        <w:spacing w:line="560" w:lineRule="exact"/>
        <w:ind w:firstLine="640" w:firstLineChars="200"/>
        <w:rPr>
          <w:rFonts w:ascii="黑体" w:eastAsia="黑体" w:hAnsi="黑体" w:hint="eastAsia"/>
        </w:rPr>
      </w:pPr>
      <w:r w:rsidRPr="00D664C5">
        <w:rPr>
          <w:rFonts w:ascii="黑体" w:eastAsia="黑体" w:hAnsi="黑体" w:hint="eastAsia"/>
        </w:rPr>
        <w:t>二、实施情况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创新或特色做法；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产生的社会影响和效益；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项目团队收获。</w:t>
      </w:r>
    </w:p>
    <w:p w:rsidR="00D664C5" w:rsidRPr="00D664C5" w:rsidP="00D664C5">
      <w:pPr>
        <w:spacing w:line="560" w:lineRule="exact"/>
        <w:ind w:firstLine="640" w:firstLineChars="200"/>
        <w:rPr>
          <w:rFonts w:ascii="黑体" w:eastAsia="黑体" w:hAnsi="黑体" w:hint="eastAsia"/>
        </w:rPr>
      </w:pPr>
      <w:r w:rsidRPr="00D664C5">
        <w:rPr>
          <w:rFonts w:ascii="黑体" w:eastAsia="黑体" w:hAnsi="黑体" w:hint="eastAsia"/>
        </w:rPr>
        <w:t>三、总结展望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从系统推进项目规范化建设，实现项目化、专业化和课程化管理的角度分析项目工作情况；</w:t>
      </w:r>
    </w:p>
    <w:p w:rsidR="00D664C5" w:rsidP="00D664C5"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后续持续深化实践、撬动学校、学科资源、地方党政资源的思考、展望；</w:t>
      </w:r>
    </w:p>
    <w:p w:rsidR="00104FB0" w:rsidRPr="00D664C5" w:rsidP="00D664C5">
      <w:pPr>
        <w:spacing w:line="560" w:lineRule="exact"/>
        <w:ind w:firstLine="640" w:firstLineChars="200"/>
      </w:pPr>
      <w:r>
        <w:rPr>
          <w:rFonts w:hint="eastAsia"/>
        </w:rPr>
        <w:t>3.</w:t>
      </w:r>
      <w:r>
        <w:rPr>
          <w:rFonts w:hint="eastAsia"/>
        </w:rPr>
        <w:t>后续持续开展项目活动的行动计划。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C5"/>
    <w:rsid w:val="00104FB0"/>
    <w:rsid w:val="00D664C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EA60EB4F-ADC2-4472-8E08-08CE370D8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2023-11-03T02:07:00Z</dcterms:created>
  <dcterms:modified xsi:type="dcterms:W3CDTF">2023-11-03T02:21:00Z</dcterms:modified>
</cp:coreProperties>
</file>