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ind w:left="420" w:leftChars="0" w:hanging="420" w:firstLineChars="0"/>
        <w:rPr>
          <w:rFonts w:hint="eastAsia" w:ascii="黑体" w:hAnsi="黑体" w:eastAsia="黑体" w:cs="黑体"/>
          <w:b/>
          <w:bCs/>
          <w:sz w:val="28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eastAsia="zh-CN"/>
        </w:rPr>
        <w:t>经典文献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《可爱的中国》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《谁是最可爱的人》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《论十大关系》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《关于正确处理人民内部矛盾的问题》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《1844年经济学哲学手稿》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val="en-US" w:eastAsia="zh-CN" w:bidi="ar"/>
        </w:rPr>
        <w:t>《关于费尔巴哈的提纲》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《毛泽东选集第一卷》“中国社会各阶级的分析”“湖南农民运动考察报告”“矛盾论”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《长征》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《反对本本主义》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《反对党八股》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《方志敏文集》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《实践论》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《实践是检验真理的唯一标准》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《共产党宣言》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《知识分子如何爱国奋斗、建功立业》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《新时代青年弘扬爱国奋斗精神的三重维度》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ind w:left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黑体" w:hAnsi="黑体" w:eastAsia="黑体" w:cs="黑体"/>
          <w:b/>
          <w:bCs/>
          <w:sz w:val="28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eastAsia="zh-CN"/>
        </w:rPr>
        <w:t>电影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《建国大业》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《建党大业》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《钱学森》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《地道战》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《地雷战》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《我的1919》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《野火春风斗古城》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《焦裕禄》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《狼牙山五壮士》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《闪闪的红星》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《周恩来的四个昼夜》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《捍卫者》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《上甘岭》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425" w:leftChars="0" w:hanging="425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《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闻一多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》</w:t>
      </w: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widowControl w:val="0"/>
        <w:numPr>
          <w:numId w:val="0"/>
        </w:numPr>
        <w:jc w:val="both"/>
        <w:rPr>
          <w:rFonts w:hint="eastAsia" w:ascii="黑体" w:hAnsi="黑体" w:eastAsia="黑体" w:cs="黑体"/>
          <w:b/>
          <w:bCs/>
          <w:sz w:val="28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2F3E6B"/>
    <w:multiLevelType w:val="singleLevel"/>
    <w:tmpl w:val="972F3E6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0327F6B"/>
    <w:multiLevelType w:val="singleLevel"/>
    <w:tmpl w:val="F0327F6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7B55CAC9"/>
    <w:multiLevelType w:val="singleLevel"/>
    <w:tmpl w:val="7B55CAC9"/>
    <w:lvl w:ilvl="0" w:tentative="0">
      <w:start w:val="1"/>
      <w:numFmt w:val="bullet"/>
      <w:lvlText w:val="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96AFE"/>
    <w:rsid w:val="32F57217"/>
    <w:rsid w:val="3CC345EB"/>
    <w:rsid w:val="47285A25"/>
    <w:rsid w:val="5B921236"/>
    <w:rsid w:val="5F2F67D1"/>
    <w:rsid w:val="5F8744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Hoinle</cp:lastModifiedBy>
  <dcterms:modified xsi:type="dcterms:W3CDTF">2019-03-19T09:06:39Z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