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2024年“多彩乡村 共谱新篇”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系列实践活动工作方案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为深入学习贯彻习近平新时代中国特色社会主义思想和党的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二十大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精神，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贯彻落实省委“1310”具体部署，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多彩乡村系列实践活动连续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成功举办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的基础上，继续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由省地方志办牵头，与多家省直单位联合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组织开展202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年多彩乡村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系列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实践活动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工作方案如下。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40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40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40"/>
          <w:lang w:val="en-US" w:eastAsia="zh-CN"/>
        </w:rPr>
        <w:t>活动主题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 xml:space="preserve">“多彩乡村 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共谱新篇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40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40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color w:val="auto"/>
          <w:sz w:val="32"/>
          <w:szCs w:val="40"/>
          <w:lang w:val="en-US" w:eastAsia="zh-CN"/>
        </w:rPr>
        <w:t>活动宗旨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以习近平新时代中国特色社会主义思想为指导，全面贯彻党的二十大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和二十届二中全会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精神，聚焦推进“百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村高质量发展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工程”这一广东高质量发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  <w:t>展的“头号工程”，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引导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  <w:t>青年学生、教师、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驻镇帮镇扶村工作人员、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  <w:t>社会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各界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  <w:t>人士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  <w:t>深入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广东乡村调研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实践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亲身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感受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客观记录和多角度多形式呈现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广东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推进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乡村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全面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振兴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的实践过程、取得的辉煌成就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岭南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历史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文化焕发的新时代光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乡村留下记忆，让人们记住乡愁，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潜移默化、润物无声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开展地情教育、思政教育，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激励社会各界积极关注乡村发展、热心投身乡村建设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推进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中国式现代化的广东实践贡献力量。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、主办单位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广东省人民政府地方志办公室、广东省精神文明建设办公室、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广东省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港澳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办公室、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东省教育厅、广东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省科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学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技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术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厅、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广东省农业农村厅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广东省人民政府参事室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（文史研究馆）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共青团广东省委员会、广东省学生联合会、南方报业传媒集团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广东省出版集团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、活动内容</w:t>
      </w:r>
    </w:p>
    <w:p>
      <w:pPr>
        <w:pStyle w:val="5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 w:bidi="ar-SA"/>
        </w:rPr>
        <w:t>深入广东乡村调研，开展社会实践活动，为群众办实事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 w:bidi="ar-SA"/>
        </w:rPr>
        <w:t>多形式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记录乡村发展，塑造乡村形象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服务乡村建设。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作品形式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微视频、调研报告、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摄影作品、诗歌、书法、绘画、歌舞创作、工艺制品、设计作品、图书、直播、数字作品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、课题研究报告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</w:rPr>
        <w:t>）调研对象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1.特色村落和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乡村振兴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典型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示范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聚焦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全国和广东文明村、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美丽休闲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乡村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特色产业村、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特色城中村、网红乡村、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文化和旅游特色村、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乡村旅游重点村、乡村治理示范村、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社会主义新农村示范村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乡村振兴示范带、全省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百千万工程”典型县镇村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乡村建设、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城镇更新、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产业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发展、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乡风文明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现代治理和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人民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幸福生活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粤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港澳青年参与乡村振兴的创新创业探索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等，反映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新质生产力推动乡村振兴过程中的成效、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传统村落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与优秀传统文化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聚焦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历史文化村、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传统村落、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古村落等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村落历史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脉络与文化内涵、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重要农业文化遗产，古驿道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古村落保护和活化利用；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聚焦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村落的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传统节日、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文物古迹、特色非遗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及传承人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特色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物产、特色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技艺、特色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建筑、美景美食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、特色传统体育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等，挖掘、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推介多姿多彩的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岭南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优秀传统文化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及其创造性转化、创新性发展的实践情况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3.党建引领乡村发展和乡村红色文化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。聚焦革命老区村、红色文化村、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乡村革命传统、英雄故事、红色遗迹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展示基层党组织建设、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乡村振兴驻镇帮镇扶村工作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万企兴万村、乡贤助乡兴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等，展现党的领导力、组织力、号召力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，用好红色资源，传承红色基因，赓续红色血脉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调研乡村须为广东省内乡村（含城中村），重点关注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产业平台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（县域特色优势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产业集群、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现代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农业产业、食品工业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、园区平台、县域重大产业项目、县域商业服务功能、县域品牌影响力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重点项目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营商环境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现代化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海洋牧场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绿美广东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（绿美广东生态建设示范点、森林城镇、森林乡村、绿美古树乡村、绿美红色乡村、古树公园、示范性自然保护地、山地公园、郊野公园、民宿、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碧道、绿美碧带、全省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A级以上旅游景区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桑梓林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青年林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巾帼林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等主题林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美丽圩镇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（美丽圩镇“七个一”、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乡镇设施、乡村振兴示范带、村庄规划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及设计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、农房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设计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建设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等）、古镇古村风貌和保护利用（历史文化名镇名村的不可移动文物、文化设施、民俗活动、非物质文化遗产等）、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农村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人居环境整治（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县镇村污水、厕所、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“三线”整治、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生活垃圾收运处置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、农房微改造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土地整治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基本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公共服务（县域商贸、汽车充电桩、农产品冷库等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基础设施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和加强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就业、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体育、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教育、医疗卫生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保障服务以及帮扶关系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一老一小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”等）、“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四好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农村路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等选题。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具体内容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可参考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年多彩乡村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系列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实践活动调研对象指引表》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活动专题网页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http://dcxc.gdsqzx.com.cn/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下载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查看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firstLine="64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  <w:t>（三）作品要求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作品主题鲜明，积极向上，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“服务助力百千万 共谱乡村振兴新篇章”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为主线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展示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实施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百县千镇万村高质量发展工程”以来乡村的深刻变化和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变革性实践、标志性成果，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展现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乡村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优秀传统文化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及文化赋能乡村振兴的成果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弘扬中华民族传统美德和社会主义核心价值观；内容完整、表达清晰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准确、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特色突出；角度新颖、言之有物；观赏性和传播性强；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各类型作品的调研对象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表现对象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须为广东乡村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及相关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以适当的形式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对相关村落的位置、历史、建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沿革、人口、村落特点等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简要介绍。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.微视频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包括但不限于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纪录片、叙事片、宣传片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微电影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等。视频时长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分钟，配有旁白、字幕和音乐，画质像素为1920*1080，格式为MP4文件；提交文件大小为50M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以上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的版本。作品必须配上精炼的标题，字幕采用简体中文，画面无水印、无角标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需附文字说明，包括拍摄地点、拍摄时间和200字之内的视频简介。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.调研报告要求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选题符合实际，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立场观点正确，调研资料丰富，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叙述条理清晰，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内容详实，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意见建议有可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操作性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，正文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字数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在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000字以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，可附相关图表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和调研材料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；提交WORD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文件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和JPEG格式原图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有相应的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图片说明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照片大小为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3M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以上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/幅</w:t>
      </w: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摄影作品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要求真实、清晰，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每个作品提供反映相关主题的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照片不超过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提交作品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JP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E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G格式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原图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照片大小为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3M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以上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/幅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不接受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电脑创意和改变原始影像的作品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作品需附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文字说明，包括拍摄地点、拍摄时间和200字之内的简介。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5.诗歌作品要求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原创作品，提倡古体诗（包括五律、七律、五绝、七绝等），近体诗、格律诗、新诗、词均可。同时提交word和pdf格式文件。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6.书法作品要求为毛笔书法。书体不限，作品单件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画芯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尺寸不大于四尺整纸(68cm×1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36cm)，以竖式为宜，提倡自作诗、自编联，内容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与广东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乡村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。提交作品清晰扫描件或高清版电子照片（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大小为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3M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以上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/幅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，格式JPEG）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11"/>
          <w:kern w:val="2"/>
          <w:sz w:val="32"/>
          <w:szCs w:val="32"/>
          <w:lang w:val="en-US" w:eastAsia="zh-CN"/>
        </w:rPr>
        <w:t>作品原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11"/>
          <w:kern w:val="2"/>
          <w:sz w:val="32"/>
          <w:szCs w:val="32"/>
          <w:lang w:val="en-US" w:eastAsia="zh-CN"/>
        </w:rPr>
        <w:t>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邮寄至活动组委会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作品需附文字说明，包括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创作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地点、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创作年份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和200字之内的作品简介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草书、篆书请附释文。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7.绘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画作品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要求为原创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作品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。提交作品清晰扫描件或高清版电子照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11"/>
          <w:kern w:val="2"/>
          <w:sz w:val="32"/>
          <w:szCs w:val="32"/>
          <w:lang w:val="en-US" w:eastAsia="zh-CN"/>
        </w:rPr>
        <w:t>片（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大小为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3M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以上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/幅，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格式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11"/>
          <w:kern w:val="2"/>
          <w:sz w:val="32"/>
          <w:szCs w:val="32"/>
          <w:lang w:val="en-US" w:eastAsia="zh-CN"/>
        </w:rPr>
        <w:t>JPEG），作品原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11"/>
          <w:kern w:val="2"/>
          <w:sz w:val="32"/>
          <w:szCs w:val="32"/>
          <w:lang w:val="en-US" w:eastAsia="zh-CN"/>
        </w:rPr>
        <w:t>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邮寄至活动组委会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11"/>
          <w:kern w:val="2"/>
          <w:sz w:val="32"/>
          <w:szCs w:val="32"/>
          <w:lang w:val="en-US" w:eastAsia="zh-CN"/>
        </w:rPr>
        <w:t>作品需附文字说明，包括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11"/>
          <w:kern w:val="2"/>
          <w:sz w:val="32"/>
          <w:szCs w:val="32"/>
          <w:lang w:val="en-US" w:eastAsia="zh-CN"/>
        </w:rPr>
        <w:t>创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11"/>
          <w:kern w:val="2"/>
          <w:sz w:val="32"/>
          <w:szCs w:val="32"/>
          <w:lang w:val="en-US" w:eastAsia="zh-CN"/>
        </w:rPr>
        <w:t>地点、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11"/>
          <w:kern w:val="2"/>
          <w:sz w:val="32"/>
          <w:szCs w:val="32"/>
          <w:lang w:val="en-US" w:eastAsia="zh-CN"/>
        </w:rPr>
        <w:t>创作年份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11"/>
          <w:kern w:val="2"/>
          <w:sz w:val="32"/>
          <w:szCs w:val="32"/>
          <w:lang w:val="en-US" w:eastAsia="zh-CN"/>
        </w:rPr>
        <w:t>和200字之内的作品简介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8.歌舞创作要求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原创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作品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，拍摄微视频提交。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画质像素为1920*1080，格式为MP4文件；提交文件大小为5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M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以上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的版本。作品必须配上精炼的标题，字幕采用简体中文，画面无水印、无角标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需附文字说明，包括拍摄地点、拍摄时间和200字之内的视频简介。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9.工艺制品要求为原创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作品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，以反应乡村生活为重点，包括但不限于手工艺品、生活器具等。提交作品清晰扫描件或高清版电子照片（大小为3M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以上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/幅，格式JPEG），作品原件邮寄至活动组委会。作品需附文字说明，包括创作地点、创作年份和200字之内的作品简介。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10.设计作品要求为原创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作品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，包括但不限于乡村基础设施、乡村公共空间（村史馆、图书馆等）、乡村规划、民宿等。提交作品PDF格式文件，作品原件邮寄至活动组委会。作品需附文字说明，包括创作地点、创作年份和200字之内的作品简介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11.图书作品要求为原创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lang w:val="en-US" w:eastAsia="zh-CN"/>
        </w:rPr>
        <w:t>作品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，以讲述乡村历史、展现乡村发展、传承地方文化为主题，包括但不限于村史、村志、地方史话、连环画、画册等，提交作品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WORD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和PDF格式文件。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12.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直播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作品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要求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直播人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年龄满18岁、且在直播平台完成实名认证，直播平台不限，需提供清晰直播作品录屏，视频时长不超过5分钟。录屏需包含直播观看人数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直播销售额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最高在线人数等。作品需附文字说明，包含直播场地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直播人员和200字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之内的作品简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介。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.数字作品要求为原创作品，以强化沉浸式互动式体验为核心，包括但不限于VR、AR、MR等。提交作品为作品演示视频（MP4格式，时长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不超过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5分钟，帧速率30FPS及以上，文件大小不限）。需附文字说明，包括作品创意与设计方案、作品实现技术、作品特色及创新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之处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和200字之内的作品简介。</w:t>
      </w:r>
    </w:p>
    <w:p>
      <w:pPr>
        <w:widowControl/>
        <w:numPr>
          <w:ilvl w:val="0"/>
          <w:numId w:val="0"/>
        </w:numPr>
        <w:spacing w:beforeLines="0" w:afterLines="0" w:line="580" w:lineRule="exact"/>
        <w:ind w:firstLine="640" w:firstLineChars="200"/>
        <w:jc w:val="left"/>
        <w:rPr>
          <w:rFonts w:hint="default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14.课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题作品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为一般课题，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最终研究成果形式为研究报告，要求体例规范，字数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000字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以上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。无资助经费。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围绕地方志与习近平文化思想、岭南优秀传统文化、粤港澳大湾区建设、百县千镇万村高质量发展工程、文化强省等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选报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课题名称应科学、严谨、规范。课题负责人原则上为1人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须具有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中级及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副高以上专业技术职称或博士学位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或正科级及以上职务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。申报人如实填写项目申报材料，不得将相同或相近研究内容重复申报，已获得其他单位立项的课题不得申报。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课题申报人只能参与一项课题的申报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。申报时间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为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2024年6月30日至7月30日。填写附件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2024年多彩乡村系列实践活动专项课题申请书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并上传至活动报送系统，同时打印纸质《申请书》一式3份，邮寄至活动组委会。申报课题经专家评审，报活动组委会审定同意后立项，并在活动专题网页进行公示。2024年10月30日前提交结项材料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结项材料包括鉴定结项审批书、研究成果、查重报告和其他辅助材料各一式1份，并扫描上传报送系统。研究成果经专家评审、网上公示及活动组委会审定后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予以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结项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，并参与活动评奖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。</w:t>
      </w:r>
    </w:p>
    <w:p>
      <w:pPr>
        <w:pStyle w:val="2"/>
        <w:spacing w:beforeLines="0" w:afterLines="0" w:line="58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为进一步提升活动的品牌形象和社会影响力，须在活动中广泛使用本次活动标识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cs="Times New Roman"/>
          <w:i w:val="0"/>
          <w:iCs w:val="0"/>
          <w:color w:val="auto"/>
          <w:sz w:val="32"/>
          <w:szCs w:val="32"/>
          <w:lang w:val="en-US" w:eastAsia="zh-CN"/>
        </w:rPr>
        <w:t>调研实践团队可在横幅、旗帜、服饰以及工作场景等使用。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微视频在片头时展示，调研报告、诗歌</w:t>
      </w:r>
      <w:r>
        <w:rPr>
          <w:rFonts w:hint="eastAsia" w:ascii="Times New Roman" w:hAnsi="Times New Roman" w:cs="Times New Roman"/>
          <w:i w:val="0"/>
          <w:iCs w:val="0"/>
          <w:color w:val="auto"/>
          <w:sz w:val="32"/>
          <w:szCs w:val="32"/>
          <w:lang w:val="en-US" w:eastAsia="zh-CN"/>
        </w:rPr>
        <w:t>、设计、图书、课题等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在作品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左上角或右上角的适当位置添加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摄影、书法、绘画作品在作品右下方说明位置展示</w:t>
      </w:r>
      <w:r>
        <w:rPr>
          <w:rFonts w:hint="eastAsia" w:ascii="Times New Roman" w:hAnsi="Times New Roman" w:cs="Times New Roman"/>
          <w:i w:val="0"/>
          <w:iCs w:val="0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活动标识在专题网页复制下载。</w:t>
      </w:r>
    </w:p>
    <w:p>
      <w:pPr>
        <w:pStyle w:val="2"/>
        <w:spacing w:beforeLines="0" w:afterLines="0"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i w:val="0"/>
          <w:iCs w:val="0"/>
          <w:color w:val="auto"/>
          <w:sz w:val="32"/>
          <w:szCs w:val="32"/>
          <w:lang w:val="en-US" w:eastAsia="zh-CN"/>
        </w:rPr>
        <w:t>16.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个人参赛的，每种类型只能提交1个作品</w:t>
      </w:r>
      <w:r>
        <w:rPr>
          <w:rFonts w:hint="eastAsia" w:ascii="Times New Roman" w:hAnsi="Times New Roman" w:cs="Times New Roman"/>
          <w:i w:val="0"/>
          <w:iCs w:val="0"/>
          <w:color w:val="auto"/>
          <w:sz w:val="32"/>
          <w:szCs w:val="32"/>
          <w:lang w:val="en-US" w:eastAsia="zh-CN"/>
        </w:rPr>
        <w:t>。以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团队</w:t>
      </w:r>
      <w:r>
        <w:rPr>
          <w:rFonts w:hint="eastAsia" w:ascii="Times New Roman" w:hAnsi="Times New Roman" w:cs="Times New Roman"/>
          <w:i w:val="0"/>
          <w:iCs w:val="0"/>
          <w:color w:val="auto"/>
          <w:sz w:val="32"/>
          <w:szCs w:val="32"/>
          <w:lang w:val="en-US" w:eastAsia="zh-CN"/>
        </w:rPr>
        <w:t>名义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参赛的，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每种类型只能提交1个作品；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署名团队成员不超过10人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署名指导教师不超过3人。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.作品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严格遵守国家法律法规政策要求。</w:t>
      </w:r>
    </w:p>
    <w:p>
      <w:pPr>
        <w:spacing w:beforeLines="0" w:afterLines="0"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.作品需注明联系人的姓名、工作单位、电话（包括手机）、电子邮箱、详细联系地址、邮编等信息。</w:t>
      </w:r>
    </w:p>
    <w:p>
      <w:pPr>
        <w:spacing w:beforeLines="0" w:afterLines="0"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所有投送作品概不退回。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kern w:val="2"/>
          <w:sz w:val="32"/>
          <w:szCs w:val="32"/>
        </w:rPr>
        <w:t>（</w:t>
      </w:r>
      <w:r>
        <w:rPr>
          <w:rFonts w:hint="eastAsia" w:ascii="Times New Roman" w:hAnsi="Times New Roman" w:eastAsia="楷体" w:cs="Times New Roman"/>
          <w:b/>
          <w:bCs/>
          <w:color w:val="auto"/>
          <w:kern w:val="2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" w:cs="Times New Roman"/>
          <w:b/>
          <w:bCs/>
          <w:color w:val="auto"/>
          <w:kern w:val="2"/>
          <w:sz w:val="32"/>
          <w:szCs w:val="32"/>
        </w:rPr>
        <w:t>）奖励机制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1.面向参与作品分类别设立一、二、三等奖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优秀奖若干，具体奖项数量视作品提交数量而定。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2.面向参与单位、团体设立优秀组织奖。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设优秀团队奖，评选对象为组织发动面广、参与团队较多的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学校及企事业单位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其中学校由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校团委、学生会根据相关条件申报。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评选工作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委托第三方组织专家，按照公平、公正、公开的原则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开展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。具体奖项数量视作品提交和单位、团队参与情况而定。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评选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细则另行公布。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 w:bidi="ar-SA"/>
        </w:rPr>
        <w:t>五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）作品提交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1E1E1E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bidi="ar-SA"/>
        </w:rPr>
        <w:t>1.参与作品可个人提交，也可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eastAsia="zh-CN" w:bidi="ar-SA"/>
        </w:rPr>
        <w:t>由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bidi="ar-SA"/>
        </w:rPr>
        <w:t>单位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eastAsia="zh-CN" w:bidi="ar-SA"/>
        </w:rPr>
        <w:t>统一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bidi="ar-SA"/>
        </w:rPr>
        <w:t>推荐，可通过202</w:t>
      </w:r>
      <w:r>
        <w:rPr>
          <w:rFonts w:hint="eastAsia" w:ascii="Times New Roman" w:hAnsi="Times New Roman" w:eastAsia="仿宋_GB2312" w:cs="Times New Roman"/>
          <w:color w:val="1E1E1E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bidi="ar-SA"/>
        </w:rPr>
        <w:t>年多彩乡村</w:t>
      </w:r>
      <w:r>
        <w:rPr>
          <w:rFonts w:hint="eastAsia" w:ascii="Times New Roman" w:hAnsi="Times New Roman" w:eastAsia="仿宋_GB2312" w:cs="Times New Roman"/>
          <w:color w:val="1E1E1E"/>
          <w:sz w:val="32"/>
          <w:szCs w:val="32"/>
          <w:lang w:val="en-US" w:eastAsia="zh-CN" w:bidi="ar-SA"/>
        </w:rPr>
        <w:t>系列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bidi="ar-SA"/>
        </w:rPr>
        <w:t>实践活动专题网页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eastAsia="zh-CN" w:bidi="ar-SA"/>
        </w:rPr>
        <w:t>（二维码附后）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bidi="ar-SA"/>
        </w:rPr>
        <w:t>内的相关链接点击报名参</w:t>
      </w:r>
      <w:r>
        <w:rPr>
          <w:rFonts w:hint="eastAsia" w:ascii="Times New Roman" w:hAnsi="Times New Roman" w:eastAsia="仿宋_GB2312" w:cs="Times New Roman"/>
          <w:color w:val="1E1E1E"/>
          <w:sz w:val="32"/>
          <w:szCs w:val="32"/>
          <w:lang w:val="en-US" w:eastAsia="zh-CN" w:bidi="ar-SA"/>
        </w:rPr>
        <w:t>加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eastAsia="zh-CN" w:bidi="ar-SA"/>
        </w:rPr>
        <w:t>(或直接登录</w:t>
      </w:r>
      <w:r>
        <w:rPr>
          <w:rFonts w:hint="eastAsia" w:ascii="Times New Roman" w:hAnsi="Times New Roman" w:eastAsia="仿宋_GB2312" w:cs="Times New Roman"/>
          <w:color w:val="1E1E1E"/>
          <w:sz w:val="32"/>
          <w:szCs w:val="32"/>
          <w:lang w:val="en-US" w:eastAsia="zh-CN" w:bidi="ar-SA"/>
        </w:rPr>
        <w:t>网上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eastAsia="zh-CN" w:bidi="ar-SA"/>
        </w:rPr>
        <w:t>作品提交</w:t>
      </w:r>
      <w:r>
        <w:rPr>
          <w:rFonts w:hint="eastAsia" w:ascii="Times New Roman" w:hAnsi="Times New Roman" w:eastAsia="仿宋_GB2312" w:cs="Times New Roman"/>
          <w:color w:val="1E1E1E"/>
          <w:sz w:val="32"/>
          <w:szCs w:val="32"/>
          <w:lang w:val="en-US" w:eastAsia="zh-CN" w:bidi="ar-SA"/>
        </w:rPr>
        <w:t>平台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http://dcxc.gdsqzx.com.cn/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eastAsia="zh-CN" w:bidi="ar-SA"/>
        </w:rPr>
        <w:t>)</w:t>
      </w:r>
      <w:r>
        <w:rPr>
          <w:rFonts w:hint="eastAsia" w:ascii="Times New Roman" w:hAnsi="Times New Roman" w:eastAsia="仿宋_GB2312" w:cs="Times New Roman"/>
          <w:color w:val="1E1E1E"/>
          <w:sz w:val="32"/>
          <w:szCs w:val="32"/>
          <w:lang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eastAsia="zh-CN" w:bidi="ar-SA"/>
        </w:rPr>
        <w:t>按照网页提示填写报名信息</w:t>
      </w:r>
      <w:r>
        <w:rPr>
          <w:rFonts w:hint="eastAsia" w:ascii="Times New Roman" w:hAnsi="Times New Roman" w:eastAsia="仿宋_GB2312" w:cs="Times New Roman"/>
          <w:color w:val="1E1E1E"/>
          <w:sz w:val="32"/>
          <w:szCs w:val="32"/>
          <w:lang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eastAsia="zh-CN" w:bidi="ar-SA"/>
        </w:rPr>
        <w:t>并分类上传作品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bidi="ar-SA"/>
        </w:rPr>
        <w:t xml:space="preserve">。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1E1E1E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bidi="ar-SA"/>
        </w:rPr>
        <w:t>2.活动</w:t>
      </w:r>
      <w:r>
        <w:rPr>
          <w:rFonts w:hint="eastAsia" w:ascii="Times New Roman" w:hAnsi="Times New Roman" w:eastAsia="仿宋_GB2312" w:cs="Times New Roman"/>
          <w:color w:val="1E1E1E"/>
          <w:sz w:val="32"/>
          <w:szCs w:val="32"/>
          <w:lang w:val="en-US" w:eastAsia="zh-CN" w:bidi="ar-SA"/>
        </w:rPr>
        <w:t>组织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bidi="ar-SA"/>
        </w:rPr>
        <w:t>单位</w:t>
      </w:r>
      <w:r>
        <w:rPr>
          <w:rFonts w:hint="eastAsia" w:ascii="Times New Roman" w:hAnsi="Times New Roman" w:eastAsia="仿宋_GB2312" w:cs="Times New Roman"/>
          <w:color w:val="1E1E1E"/>
          <w:sz w:val="32"/>
          <w:szCs w:val="32"/>
          <w:lang w:val="en-US" w:eastAsia="zh-CN" w:bidi="ar-SA"/>
        </w:rPr>
        <w:t>需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bidi="ar-SA"/>
        </w:rPr>
        <w:t>填报</w:t>
      </w:r>
      <w:r>
        <w:rPr>
          <w:rFonts w:hint="eastAsia" w:ascii="Times New Roman" w:hAnsi="Times New Roman" w:eastAsia="仿宋_GB2312" w:cs="Times New Roman"/>
          <w:color w:val="1E1E1E"/>
          <w:sz w:val="32"/>
          <w:szCs w:val="32"/>
          <w:lang w:eastAsia="zh-CN" w:bidi="ar-SA"/>
        </w:rPr>
        <w:t>《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bidi="ar-SA"/>
        </w:rPr>
        <w:t>202</w:t>
      </w:r>
      <w:r>
        <w:rPr>
          <w:rFonts w:hint="eastAsia" w:ascii="Times New Roman" w:hAnsi="Times New Roman" w:eastAsia="仿宋_GB2312" w:cs="Times New Roman"/>
          <w:color w:val="1E1E1E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eastAsia="zh-CN" w:bidi="ar-SA"/>
        </w:rPr>
        <w:t>年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bidi="ar-SA"/>
        </w:rPr>
        <w:t>多彩乡村</w:t>
      </w:r>
      <w:r>
        <w:rPr>
          <w:rFonts w:hint="eastAsia" w:ascii="Times New Roman" w:hAnsi="Times New Roman" w:eastAsia="仿宋_GB2312" w:cs="Times New Roman"/>
          <w:color w:val="1E1E1E"/>
          <w:sz w:val="32"/>
          <w:szCs w:val="32"/>
          <w:lang w:val="en-US" w:eastAsia="zh-CN" w:bidi="ar-SA"/>
        </w:rPr>
        <w:t>系列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bidi="ar-SA"/>
        </w:rPr>
        <w:t>实践活动作品统计表》</w:t>
      </w:r>
      <w:r>
        <w:rPr>
          <w:rFonts w:hint="eastAsia" w:ascii="Times New Roman" w:hAnsi="Times New Roman" w:eastAsia="仿宋_GB2312" w:cs="Times New Roman"/>
          <w:color w:val="1E1E1E"/>
          <w:sz w:val="32"/>
          <w:szCs w:val="32"/>
          <w:lang w:eastAsia="zh-CN" w:bidi="ar-SA"/>
        </w:rPr>
        <w:t>；</w:t>
      </w:r>
      <w:r>
        <w:rPr>
          <w:rFonts w:hint="eastAsia" w:ascii="Times New Roman" w:hAnsi="Times New Roman" w:eastAsia="仿宋_GB2312" w:cs="Times New Roman"/>
          <w:color w:val="1E1E1E"/>
          <w:sz w:val="32"/>
          <w:szCs w:val="32"/>
          <w:lang w:val="en-US" w:eastAsia="zh-CN" w:bidi="ar-SA"/>
        </w:rPr>
        <w:t>各学校及企事业单位按要求填报《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bidi="ar-SA"/>
        </w:rPr>
        <w:t>202</w:t>
      </w:r>
      <w:r>
        <w:rPr>
          <w:rFonts w:hint="eastAsia" w:ascii="Times New Roman" w:hAnsi="Times New Roman" w:eastAsia="仿宋_GB2312" w:cs="Times New Roman"/>
          <w:color w:val="1E1E1E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eastAsia="zh-CN" w:bidi="ar-SA"/>
        </w:rPr>
        <w:t>年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bidi="ar-SA"/>
        </w:rPr>
        <w:t>多彩乡村</w:t>
      </w:r>
      <w:r>
        <w:rPr>
          <w:rFonts w:hint="eastAsia" w:ascii="Times New Roman" w:hAnsi="Times New Roman" w:eastAsia="仿宋_GB2312" w:cs="Times New Roman"/>
          <w:color w:val="1E1E1E"/>
          <w:sz w:val="32"/>
          <w:szCs w:val="32"/>
          <w:lang w:val="en-US" w:eastAsia="zh-CN" w:bidi="ar-SA"/>
        </w:rPr>
        <w:t>系列实践活动重点团队申报表》，发至邮箱：</w:t>
      </w:r>
      <w:r>
        <w:rPr>
          <w:rFonts w:ascii="Times New Roman" w:hAnsi="Times New Roman" w:eastAsia="仿宋_GB2312" w:cs="Times New Roman"/>
          <w:color w:val="1E1E1E"/>
          <w:sz w:val="32"/>
          <w:szCs w:val="32"/>
        </w:rPr>
        <w:t>2875482630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</w:rPr>
        <w:t>@qq.com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bidi="ar-SA"/>
        </w:rPr>
        <w:t>相关表格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eastAsia="zh-CN" w:bidi="ar-SA"/>
        </w:rPr>
        <w:t>可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bidi="ar-SA"/>
        </w:rPr>
        <w:t>在活动专题网页下载。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1E1E1E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eastAsia="zh-CN" w:bidi="ar-SA"/>
        </w:rPr>
        <w:t>提交作品时，应先将</w:t>
      </w:r>
      <w:r>
        <w:rPr>
          <w:rFonts w:hint="eastAsia" w:ascii="Times New Roman" w:hAnsi="Times New Roman" w:eastAsia="仿宋_GB2312" w:cs="Times New Roman"/>
          <w:color w:val="1E1E1E"/>
          <w:sz w:val="32"/>
          <w:szCs w:val="32"/>
          <w:lang w:val="en-US" w:eastAsia="zh-CN" w:bidi="ar-SA"/>
        </w:rPr>
        <w:t>同类作品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eastAsia="zh-CN" w:bidi="ar-SA"/>
        </w:rPr>
        <w:t>放进同一文件夹压缩成</w:t>
      </w:r>
      <w:r>
        <w:rPr>
          <w:rFonts w:hint="eastAsia" w:ascii="Times New Roman" w:hAnsi="Times New Roman" w:eastAsia="仿宋_GB2312" w:cs="Times New Roman"/>
          <w:color w:val="1E1E1E"/>
          <w:sz w:val="32"/>
          <w:szCs w:val="32"/>
          <w:lang w:val="en-US" w:eastAsia="zh-CN" w:bidi="ar-SA"/>
        </w:rPr>
        <w:t>rar格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eastAsia="zh-CN" w:bidi="ar-SA"/>
        </w:rPr>
        <w:t xml:space="preserve">式后提交，压缩包统一命名格式如下: 作品类型+作品名称+ </w:t>
      </w:r>
      <w:r>
        <w:rPr>
          <w:rFonts w:hint="eastAsia" w:ascii="Times New Roman" w:hAnsi="Times New Roman" w:cs="Times New Roman"/>
          <w:color w:val="1E1E1E"/>
          <w:sz w:val="32"/>
          <w:szCs w:val="32"/>
          <w:lang w:val="en-US" w:eastAsia="zh-CN" w:bidi="ar-SA"/>
        </w:rPr>
        <w:t>报送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eastAsia="zh-CN" w:bidi="ar-SA"/>
        </w:rPr>
        <w:t>单位+作者</w:t>
      </w:r>
      <w:r>
        <w:rPr>
          <w:rFonts w:hint="eastAsia" w:ascii="Times New Roman" w:hAnsi="Times New Roman" w:cs="Times New Roman"/>
          <w:color w:val="1E1E1E"/>
          <w:sz w:val="32"/>
          <w:szCs w:val="32"/>
          <w:lang w:val="en-US" w:eastAsia="zh-CN" w:bidi="ar-SA"/>
        </w:rPr>
        <w:t>+作者单位+调研村庄+关键词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eastAsia="zh-CN" w:bidi="ar-SA"/>
        </w:rPr>
        <w:t>(示例:微视频《古韵上岳》XX大学张三</w:t>
      </w:r>
      <w:r>
        <w:rPr>
          <w:rFonts w:hint="eastAsia" w:ascii="Times New Roman" w:hAnsi="Times New Roman" w:cs="Times New Roman"/>
          <w:color w:val="1E1E1E"/>
          <w:sz w:val="32"/>
          <w:szCs w:val="32"/>
          <w:lang w:val="en-US" w:eastAsia="zh-CN" w:bidi="ar-SA"/>
        </w:rPr>
        <w:t>+xx大学x学院+清远市佛冈县上岳古村+古民居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eastAsia="zh-CN" w:bidi="ar-SA"/>
        </w:rPr>
        <w:t>)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bidi="ar-SA"/>
        </w:rPr>
        <w:t>。</w:t>
      </w:r>
      <w:r>
        <w:rPr>
          <w:rFonts w:hint="eastAsia" w:ascii="Times New Roman" w:hAnsi="Times New Roman" w:eastAsia="仿宋_GB2312" w:cs="Times New Roman"/>
          <w:color w:val="1E1E1E"/>
          <w:sz w:val="32"/>
          <w:szCs w:val="32"/>
          <w:lang w:val="en-US" w:eastAsia="zh-CN" w:bidi="ar-SA"/>
        </w:rPr>
        <w:t>作品原件邮寄至：</w:t>
      </w:r>
      <w:r>
        <w:rPr>
          <w:rFonts w:hint="eastAsia" w:ascii="Times New Roman" w:hAnsi="Times New Roman" w:eastAsia="仿宋_GB2312" w:cs="Times New Roman"/>
          <w:color w:val="1E1E1E"/>
          <w:sz w:val="32"/>
          <w:szCs w:val="32"/>
        </w:rPr>
        <w:t>广州市东风东路774号广东外贸大厦10楼</w:t>
      </w:r>
      <w:r>
        <w:rPr>
          <w:rFonts w:hint="eastAsia" w:ascii="Times New Roman" w:hAnsi="Times New Roman" w:eastAsia="仿宋_GB2312" w:cs="Times New Roman"/>
          <w:color w:val="1E1E1E"/>
          <w:sz w:val="32"/>
          <w:szCs w:val="32"/>
          <w:lang w:val="en-US" w:eastAsia="zh-CN" w:bidi="ar-SA"/>
        </w:rPr>
        <w:t>，联系人及电话：</w:t>
      </w:r>
      <w:r>
        <w:rPr>
          <w:rFonts w:hint="eastAsia" w:ascii="Times New Roman" w:hAnsi="Times New Roman" w:eastAsia="仿宋_GB2312" w:cs="Times New Roman"/>
          <w:color w:val="1E1E1E"/>
          <w:sz w:val="32"/>
          <w:szCs w:val="32"/>
        </w:rPr>
        <w:t>杨小敏，020-38874268</w:t>
      </w:r>
      <w:r>
        <w:rPr>
          <w:rFonts w:hint="eastAsia" w:ascii="Times New Roman" w:hAnsi="Times New Roman" w:eastAsia="仿宋_GB2312" w:cs="Times New Roman"/>
          <w:color w:val="1E1E1E"/>
          <w:sz w:val="32"/>
          <w:szCs w:val="32"/>
          <w:lang w:val="en-US" w:eastAsia="zh-CN" w:bidi="ar-SA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1E1E1E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val="en-US" w:eastAsia="zh-CN" w:bidi="ar-SA"/>
        </w:rPr>
        <w:t>4.提交作品的具体操作要求以</w:t>
      </w:r>
      <w:r>
        <w:rPr>
          <w:rFonts w:hint="eastAsia" w:ascii="Times New Roman" w:hAnsi="Times New Roman" w:eastAsia="仿宋_GB2312" w:cs="Times New Roman"/>
          <w:color w:val="1E1E1E"/>
          <w:sz w:val="32"/>
          <w:szCs w:val="32"/>
          <w:lang w:val="en-US" w:eastAsia="zh-CN" w:bidi="ar-SA"/>
        </w:rPr>
        <w:t>网上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eastAsia="zh-CN" w:bidi="ar-SA"/>
        </w:rPr>
        <w:t>作品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val="en-US" w:eastAsia="zh-CN" w:bidi="ar-SA"/>
        </w:rPr>
        <w:t>提交</w:t>
      </w:r>
      <w:r>
        <w:rPr>
          <w:rFonts w:hint="eastAsia" w:ascii="Times New Roman" w:hAnsi="Times New Roman" w:eastAsia="仿宋_GB2312" w:cs="Times New Roman"/>
          <w:color w:val="1E1E1E"/>
          <w:sz w:val="32"/>
          <w:szCs w:val="32"/>
          <w:lang w:val="en-US" w:eastAsia="zh-CN" w:bidi="ar-SA"/>
        </w:rPr>
        <w:t>平台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val="en-US" w:eastAsia="zh-CN" w:bidi="ar-SA"/>
        </w:rPr>
        <w:t>上的操作说明为准，请参</w:t>
      </w:r>
      <w:r>
        <w:rPr>
          <w:rFonts w:hint="eastAsia" w:ascii="Times New Roman" w:hAnsi="Times New Roman" w:eastAsia="仿宋_GB2312" w:cs="Times New Roman"/>
          <w:color w:val="1E1E1E"/>
          <w:sz w:val="32"/>
          <w:szCs w:val="32"/>
          <w:lang w:val="en-US" w:eastAsia="zh-CN" w:bidi="ar-SA"/>
        </w:rPr>
        <w:t>与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val="en-US" w:eastAsia="zh-CN" w:bidi="ar-SA"/>
        </w:rPr>
        <w:t>者仔细阅读作品提交</w:t>
      </w:r>
      <w:r>
        <w:rPr>
          <w:rFonts w:hint="eastAsia" w:ascii="Times New Roman" w:hAnsi="Times New Roman" w:eastAsia="仿宋_GB2312" w:cs="Times New Roman"/>
          <w:color w:val="1E1E1E"/>
          <w:sz w:val="32"/>
          <w:szCs w:val="32"/>
          <w:lang w:val="en-US" w:eastAsia="zh-CN" w:bidi="ar-SA"/>
        </w:rPr>
        <w:t>平台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val="en-US" w:eastAsia="zh-CN" w:bidi="ar-SA"/>
        </w:rPr>
        <w:t>上的相关说明。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1E1E1E"/>
          <w:sz w:val="32"/>
          <w:szCs w:val="32"/>
          <w:lang w:bidi="ar-SA"/>
        </w:rPr>
      </w:pPr>
      <w:r>
        <w:rPr>
          <w:rFonts w:hint="eastAsia" w:ascii="Times New Roman" w:hAnsi="Times New Roman" w:eastAsia="仿宋_GB2312" w:cs="Times New Roman"/>
          <w:color w:val="1E1E1E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bidi="ar-SA"/>
        </w:rPr>
        <w:t>.</w:t>
      </w:r>
      <w:r>
        <w:rPr>
          <w:rFonts w:hint="eastAsia" w:ascii="Times New Roman" w:hAnsi="Times New Roman" w:cs="Times New Roman"/>
          <w:color w:val="1E1E1E"/>
          <w:sz w:val="32"/>
          <w:szCs w:val="32"/>
          <w:lang w:val="en-US" w:eastAsia="zh-CN" w:bidi="ar-SA"/>
        </w:rPr>
        <w:t>除课题作品外，其他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bidi="ar-SA"/>
        </w:rPr>
        <w:t>作品和有关资料提交截止时间为：202</w:t>
      </w:r>
      <w:r>
        <w:rPr>
          <w:rFonts w:hint="eastAsia" w:ascii="Times New Roman" w:hAnsi="Times New Roman" w:eastAsia="仿宋_GB2312" w:cs="Times New Roman"/>
          <w:color w:val="1E1E1E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bidi="ar-SA"/>
        </w:rPr>
        <w:t>年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val="en-US" w:eastAsia="zh-CN" w:bidi="ar-SA"/>
        </w:rPr>
        <w:t>9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bidi="ar-SA"/>
        </w:rPr>
        <w:t>月</w:t>
      </w:r>
      <w:r>
        <w:rPr>
          <w:rFonts w:hint="eastAsia" w:ascii="Times New Roman" w:hAnsi="Times New Roman" w:cs="Times New Roman"/>
          <w:color w:val="1E1E1E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bidi="ar-SA"/>
        </w:rPr>
        <w:t>日。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0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六</w:t>
      </w: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</w:rPr>
        <w:t>）版权说明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1E1E1E"/>
          <w:szCs w:val="20"/>
          <w:lang w:bidi="ar-SA"/>
        </w:rPr>
      </w:pP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bidi="ar-SA"/>
        </w:rPr>
        <w:t>1.作品提交后，投稿作品的所有权归属主办方，主办方将对该作品享有除上述署名权、修改权、保护作品完整权以外的其他著作权，具体为发表权、复制权、展览权、发行权、摄制权、广播权、放映权、信息网络传播权等其他相关权益。主办方出于公益宣传目的，可在电视台、移动电视、网络电视、网站或其他媒体上合理使用该作品，无需支付报酬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1E1E1E"/>
          <w:szCs w:val="20"/>
          <w:lang w:bidi="ar-SA"/>
        </w:rPr>
      </w:pPr>
      <w:r>
        <w:rPr>
          <w:rFonts w:hint="default" w:ascii="Times New Roman" w:hAnsi="Times New Roman" w:cs="Times New Roman"/>
          <w:color w:val="1E1E1E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bidi="ar-SA"/>
        </w:rPr>
        <w:t>.参与者必须确保提供的作品具有原创性，不得侵犯第三方的知识产权或其他权利，不得重复投稿。如因活动作品侵犯他人权利而引起纠纷、诉讼的，均由作品提交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val="en-US" w:eastAsia="zh-CN" w:bidi="ar-SA"/>
        </w:rPr>
        <w:t>者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bidi="ar-SA"/>
        </w:rPr>
        <w:t>负责，活动主办方不承担因此产生的一切法律责任，并将取消其参与资格及追回奖励。重复投稿的，将取消其参与资格及追回奖励。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1E1E1E"/>
          <w:szCs w:val="20"/>
          <w:lang w:bidi="ar-SA"/>
        </w:rPr>
      </w:pPr>
      <w:r>
        <w:rPr>
          <w:rFonts w:hint="default" w:ascii="Times New Roman" w:hAnsi="Times New Roman" w:cs="Times New Roman"/>
          <w:color w:val="1E1E1E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bidi="ar-SA"/>
        </w:rPr>
        <w:t>.参与者一经提交作品，则表示同意接受本活动规则，如有任何违反及触犯，一切后果由活动参与者承担。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textAlignment w:val="auto"/>
        <w:rPr>
          <w:rFonts w:hint="default" w:ascii="Times New Roman" w:hAnsi="Times New Roman" w:eastAsia="微软雅黑" w:cs="Times New Roman"/>
          <w:color w:val="1E1E1E"/>
        </w:rPr>
      </w:pPr>
      <w:r>
        <w:rPr>
          <w:rFonts w:hint="default" w:ascii="Times New Roman" w:hAnsi="Times New Roman" w:cs="Times New Roman"/>
          <w:color w:val="1E1E1E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bidi="ar-SA"/>
        </w:rPr>
        <w:t>.其他未尽事宜，以主办方解释为准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</w:rPr>
        <w:t>。</w:t>
      </w:r>
    </w:p>
    <w:p>
      <w:pPr>
        <w:pStyle w:val="9"/>
        <w:shd w:val="clear" w:color="auto" w:fill="auto"/>
        <w:spacing w:before="0" w:beforeLines="0" w:beforeAutospacing="0" w:after="0" w:afterLines="0" w:afterAutospacing="0" w:line="600" w:lineRule="exact"/>
        <w:ind w:firstLine="630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</w:rPr>
        <w:t>活动组织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坚持部门联合、省市县联动，线上线下相结合，广泛动员发动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组织相关活动。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default" w:ascii="Times New Roman" w:hAnsi="Times New Roman" w:eastAsia="华文楷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华文楷体" w:cs="Times New Roman"/>
          <w:b/>
          <w:bCs/>
          <w:color w:val="auto"/>
          <w:sz w:val="32"/>
          <w:szCs w:val="32"/>
        </w:rPr>
        <w:t>成立活动组委会，负责活动的组织协调工作。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组委会主任委员由省地方志办主要负责人担任，副主任委员由省地方志办、省文明办、省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港澳办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省教育厅、省科技厅、省农业农村厅、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省参事室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（文史馆）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团省委、省学联、南方报业传媒集团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省出版集团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负责人担任，成员由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主办单位相关业务部门负责人组成。组委会下设办公室，办公室日常工作由省地方志办负责。</w:t>
      </w:r>
    </w:p>
    <w:p>
      <w:pPr>
        <w:pStyle w:val="9"/>
        <w:numPr>
          <w:ilvl w:val="0"/>
          <w:numId w:val="0"/>
        </w:numPr>
        <w:shd w:val="clear" w:color="auto" w:fill="auto"/>
        <w:spacing w:before="0" w:beforeLines="0" w:beforeAutospacing="0" w:after="0" w:afterLines="0" w:afterAutospacing="0" w:line="60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</w:rPr>
        <w:t>省地方志办</w:t>
      </w:r>
    </w:p>
    <w:p>
      <w:pPr>
        <w:pStyle w:val="9"/>
        <w:shd w:val="clear" w:color="auto" w:fill="auto"/>
        <w:spacing w:before="0" w:beforeLines="0" w:beforeAutospacing="0" w:after="0" w:afterLines="0" w:afterAutospacing="0" w:line="600" w:lineRule="exact"/>
        <w:ind w:firstLine="63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重点负责技术指引、宣传发动、成果开发利用，组织指导第三方推荐优秀成果，承担组委会日常工作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等。</w:t>
      </w:r>
    </w:p>
    <w:p>
      <w:pPr>
        <w:pStyle w:val="9"/>
        <w:numPr>
          <w:ilvl w:val="0"/>
          <w:numId w:val="0"/>
        </w:numPr>
        <w:shd w:val="clear" w:color="auto" w:fill="auto"/>
        <w:spacing w:before="0" w:beforeLines="0" w:beforeAutospacing="0" w:after="0" w:afterLines="0" w:afterAutospacing="0" w:line="600" w:lineRule="exact"/>
        <w:ind w:firstLine="0" w:firstLineChars="0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bCs/>
          <w:color w:val="auto"/>
          <w:kern w:val="2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/>
        </w:rPr>
        <w:t xml:space="preserve"> 2.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</w:rPr>
        <w:t>其他主办单位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省文明办结合新时代文明实践中心建设等工作，宣传推动活动开展。省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港澳办结合粤港澳青少年交流等工作，发动三地青少年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和社会人士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积极参与。省教育厅重点指导各级教育部门、学校开展活动，将活动列入学校暑期各项活动中。省科技厅结合农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科技特派员等工作，宣传推动活动。省农业农村厅结合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推进“百县千镇万村高质量发展工程”、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 w:bidi="ar-SA"/>
        </w:rPr>
        <w:t>宜居宜业和美乡村建设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bidi="ar-SA"/>
        </w:rPr>
        <w:t>等工作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，推动记录乡村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全面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振兴轨迹。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省参事室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（文史馆）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负责组织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参事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、文史馆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馆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员等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调研组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深入乡村调研，弘扬岭南文化。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团省委协调、指导各高校团委积极开展宣传动员，组织青年学生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高校毕业生志愿者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参与，将活动列入广东大中专学生志愿者暑期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三下乡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社会实践活动。南方报业传媒集团全方位、持续做好活动全过程的全媒体推广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省出版集团负责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搭建推介宣传平台，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做好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历年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作品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整理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展示等。</w:t>
      </w:r>
    </w:p>
    <w:p>
      <w:pPr>
        <w:pStyle w:val="9"/>
        <w:numPr>
          <w:ilvl w:val="0"/>
          <w:numId w:val="0"/>
        </w:numPr>
        <w:shd w:val="clear" w:color="auto" w:fill="auto"/>
        <w:spacing w:before="0" w:beforeLines="0" w:beforeAutospacing="0" w:after="0" w:afterLines="0" w:afterAutospacing="0" w:line="60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</w:rPr>
        <w:t>各级地方志工作机构</w:t>
      </w:r>
    </w:p>
    <w:p>
      <w:pPr>
        <w:pStyle w:val="9"/>
        <w:shd w:val="clear" w:color="auto" w:fill="auto"/>
        <w:spacing w:before="0" w:beforeLines="0" w:beforeAutospacing="0" w:after="0" w:afterLines="0" w:afterAutospacing="0" w:line="600" w:lineRule="exact"/>
        <w:ind w:firstLine="640" w:firstLineChars="200"/>
        <w:rPr>
          <w:rFonts w:hint="default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联动宣传推进202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多彩乡村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系列实践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活动，有条件的地区，结合本地实际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同步开展有区域特色活动，自下而上先行组织评选推荐优秀作品。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default" w:ascii="Times New Roman" w:hAnsi="Times New Roman" w:eastAsia="华文楷体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华文楷体" w:cs="Times New Roman"/>
          <w:b/>
          <w:bCs/>
          <w:color w:val="auto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华文楷体" w:cs="Times New Roman"/>
          <w:b/>
          <w:bCs/>
          <w:color w:val="auto"/>
          <w:sz w:val="32"/>
          <w:szCs w:val="32"/>
          <w:lang w:eastAsia="zh-CN"/>
        </w:rPr>
        <w:t>同步开展多彩乡村活动</w:t>
      </w:r>
      <w:r>
        <w:rPr>
          <w:rFonts w:hint="default" w:ascii="Times New Roman" w:hAnsi="Times New Roman" w:eastAsia="华文楷体" w:cs="Times New Roman"/>
          <w:b/>
          <w:bCs/>
          <w:color w:val="auto"/>
          <w:sz w:val="32"/>
          <w:szCs w:val="32"/>
          <w:lang w:val="en-US" w:eastAsia="zh-CN"/>
        </w:rPr>
        <w:t>“百村（校）行”</w:t>
      </w:r>
      <w:r>
        <w:rPr>
          <w:rFonts w:hint="eastAsia" w:ascii="Times New Roman" w:hAnsi="Times New Roman" w:eastAsia="华文楷体" w:cs="Times New Roman"/>
          <w:b/>
          <w:bCs/>
          <w:color w:val="auto"/>
          <w:sz w:val="32"/>
          <w:szCs w:val="32"/>
          <w:lang w:val="en-US" w:eastAsia="zh-CN"/>
        </w:rPr>
        <w:t>、“乡村影像”青年摄影采风活动等</w:t>
      </w:r>
      <w:r>
        <w:rPr>
          <w:rFonts w:hint="default" w:ascii="Times New Roman" w:hAnsi="Times New Roman" w:eastAsia="华文楷体" w:cs="Times New Roman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开展系列进乡村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进校园活动，展示推介前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活动成果、宣传推广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年活动。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每个市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至少开展一场进乡村、进校园活动，进一步扩大活动影响。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组织各级摄影家协会为乡村留影，书画演艺名家等进乡村。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具体由各级地方志工作机构牵头组织，有关单位配合。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default" w:ascii="Times New Roman" w:hAnsi="Times New Roman" w:eastAsia="华文楷体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华文楷体" w:cs="Times New Roman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华文楷体" w:cs="Times New Roman"/>
          <w:b/>
          <w:bCs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华文楷体" w:cs="Times New Roman"/>
          <w:b/>
          <w:bCs/>
          <w:color w:val="auto"/>
          <w:sz w:val="32"/>
          <w:szCs w:val="32"/>
          <w:lang w:eastAsia="zh-CN"/>
        </w:rPr>
        <w:t>）承办方</w:t>
      </w:r>
      <w:r>
        <w:rPr>
          <w:rFonts w:hint="eastAsia" w:ascii="Times New Roman" w:hAnsi="Times New Roman" w:eastAsia="华文楷体" w:cs="Times New Roman"/>
          <w:b/>
          <w:bCs/>
          <w:color w:val="auto"/>
          <w:sz w:val="32"/>
          <w:szCs w:val="32"/>
          <w:lang w:val="en-US" w:eastAsia="zh-CN"/>
        </w:rPr>
        <w:t>广东省省情调查研究中心</w:t>
      </w:r>
      <w:r>
        <w:rPr>
          <w:rFonts w:hint="default" w:ascii="Times New Roman" w:hAnsi="Times New Roman" w:eastAsia="华文楷体" w:cs="Times New Roman"/>
          <w:b/>
          <w:bCs/>
          <w:color w:val="auto"/>
          <w:sz w:val="32"/>
          <w:szCs w:val="32"/>
          <w:lang w:eastAsia="zh-CN"/>
        </w:rPr>
        <w:t>全程负责活动策划、组织、服务。</w:t>
      </w:r>
    </w:p>
    <w:p>
      <w:pPr>
        <w:pStyle w:val="9"/>
        <w:shd w:val="clear" w:color="auto" w:fill="auto"/>
        <w:spacing w:before="0" w:beforeLines="0" w:beforeAutospacing="0" w:after="0" w:afterLines="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承担活动的整体推进、宣传发动、收集整理投稿作品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以及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组织专家推荐优秀作品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、优秀团队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和优秀组织单位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开展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优秀作品推广等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承办启动会、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推进会、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总结会等落地活动。</w:t>
      </w:r>
    </w:p>
    <w:p>
      <w:pPr>
        <w:pStyle w:val="9"/>
        <w:numPr>
          <w:ilvl w:val="0"/>
          <w:numId w:val="0"/>
        </w:numPr>
        <w:shd w:val="clear" w:color="auto" w:fill="auto"/>
        <w:spacing w:before="0" w:beforeLines="0" w:beforeAutospacing="0" w:after="0" w:afterLines="0" w:afterAutospacing="0" w:line="600" w:lineRule="exact"/>
        <w:ind w:firstLine="643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（四）成立活动评审委员会，负责制定评审规则，组织参赛作品的评选。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成员由各主办单位和相关领域专家组成，具体工作由活动承办方广东省省情调查研究中心组织，最终评审结果由活动组委会审定发布。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、时间安排</w:t>
      </w:r>
    </w:p>
    <w:p>
      <w:pPr>
        <w:pStyle w:val="9"/>
        <w:shd w:val="clear" w:color="auto" w:fill="auto"/>
        <w:spacing w:before="0" w:beforeLines="0" w:beforeAutospacing="0" w:after="0" w:afterLines="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活动时间为202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月至12月。具体安排如下：</w:t>
      </w:r>
    </w:p>
    <w:p>
      <w:pPr>
        <w:pStyle w:val="9"/>
        <w:shd w:val="clear" w:color="auto" w:fill="auto"/>
        <w:spacing w:before="0" w:beforeLines="0" w:beforeAutospacing="0" w:after="0" w:afterLines="0" w:afterAutospacing="0" w:line="600" w:lineRule="exact"/>
        <w:ind w:firstLine="480"/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  <w:t>（一）筹备阶段（</w:t>
      </w:r>
      <w:r>
        <w:rPr>
          <w:rFonts w:hint="eastAsia" w:ascii="Times New Roman" w:hAnsi="Times New Roman" w:eastAsia="楷体" w:cs="Times New Roman"/>
          <w:b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  <w:t>月）</w:t>
      </w:r>
    </w:p>
    <w:p>
      <w:pPr>
        <w:pStyle w:val="9"/>
        <w:shd w:val="clear" w:color="auto" w:fill="auto"/>
        <w:spacing w:before="0" w:beforeLines="0" w:beforeAutospacing="0" w:after="0" w:afterLines="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月，征求主办单位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年多彩乡村主题教育实践活动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方案的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意见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反馈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意见修改完善方案。</w:t>
      </w:r>
    </w:p>
    <w:p>
      <w:pPr>
        <w:pStyle w:val="9"/>
        <w:shd w:val="clear" w:color="auto" w:fill="auto"/>
        <w:spacing w:before="0" w:beforeLines="0" w:beforeAutospacing="0" w:after="0" w:afterLines="0" w:afterAutospacing="0" w:line="600" w:lineRule="exact"/>
        <w:ind w:firstLine="480"/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  <w:t>（二）启动阶段（</w:t>
      </w:r>
      <w:r>
        <w:rPr>
          <w:rFonts w:hint="eastAsia" w:ascii="Times New Roman" w:hAnsi="Times New Roman" w:eastAsia="楷体" w:cs="Times New Roman"/>
          <w:b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  <w:t>月）</w:t>
      </w:r>
    </w:p>
    <w:p>
      <w:pPr>
        <w:pStyle w:val="9"/>
        <w:shd w:val="clear" w:color="auto" w:fill="auto"/>
        <w:spacing w:before="0" w:beforeLines="0" w:beforeAutospacing="0" w:after="0" w:afterLines="0" w:afterAutospacing="0" w:line="600" w:lineRule="exact"/>
        <w:ind w:firstLine="64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会签、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印发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活动通知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举办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启动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部署开展活动，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市县联动举办相关活动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。</w:t>
      </w:r>
    </w:p>
    <w:p>
      <w:pPr>
        <w:pStyle w:val="9"/>
        <w:shd w:val="clear" w:color="auto" w:fill="auto"/>
        <w:spacing w:before="0" w:beforeLines="0" w:beforeAutospacing="0" w:after="0" w:afterLines="0" w:afterAutospacing="0" w:line="600" w:lineRule="exact"/>
        <w:ind w:firstLine="480"/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  <w:t>（三）推动阶段（6</w:t>
      </w:r>
      <w:r>
        <w:rPr>
          <w:rFonts w:hint="eastAsia" w:ascii="Times New Roman" w:hAnsi="Times New Roman" w:eastAsia="楷体" w:cs="Times New Roman"/>
          <w:b/>
          <w:color w:val="auto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  <w:t>9月）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广泛动员发动，组织相关落地活动，做好跟踪指导服务，适时开展系列宣传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。9月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前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完成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lang w:val="en-US" w:eastAsia="zh-CN"/>
        </w:rPr>
        <w:t>除课题以外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所有作品征集。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  <w:t>（四）优秀作品推荐（10-11月）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组织专家推荐优秀作品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、优秀团队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和优秀组织单位。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  <w:t>（五）总结推广阶段（12月）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1E1E1E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bidi="ar-SA"/>
        </w:rPr>
        <w:t>所有作品均作公益使用。通过主流媒体、门户网站、主办单位</w:t>
      </w:r>
      <w:r>
        <w:rPr>
          <w:rFonts w:hint="default" w:ascii="Times New Roman" w:hAnsi="Times New Roman" w:eastAsia="仿宋_GB2312" w:cs="Times New Roman"/>
          <w:color w:val="1E1E1E"/>
          <w:spacing w:val="-6"/>
          <w:sz w:val="32"/>
          <w:szCs w:val="32"/>
          <w:lang w:bidi="ar-SA"/>
        </w:rPr>
        <w:t>官网、微信公众号、广东各级地情网、方志馆、村史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bidi="ar-SA"/>
        </w:rPr>
        <w:t>馆等平台展播优秀成果。</w:t>
      </w:r>
      <w:r>
        <w:rPr>
          <w:rFonts w:hint="eastAsia" w:ascii="Times New Roman" w:hAnsi="Times New Roman" w:eastAsia="仿宋_GB2312" w:cs="Times New Roman"/>
          <w:color w:val="1E1E1E"/>
          <w:sz w:val="32"/>
          <w:szCs w:val="32"/>
          <w:lang w:eastAsia="zh-CN" w:bidi="ar-SA"/>
        </w:rPr>
        <w:t>举办</w:t>
      </w:r>
      <w:r>
        <w:rPr>
          <w:rFonts w:hint="eastAsia" w:ascii="Times New Roman" w:hAnsi="Times New Roman" w:eastAsia="仿宋_GB2312" w:cs="Times New Roman"/>
          <w:color w:val="1E1E1E"/>
          <w:sz w:val="32"/>
          <w:szCs w:val="32"/>
          <w:lang w:val="en-US" w:eastAsia="zh-CN" w:bidi="ar-SA"/>
        </w:rPr>
        <w:t>2024年多彩乡村总结会系列活动总结会</w:t>
      </w:r>
      <w:r>
        <w:rPr>
          <w:rFonts w:hint="eastAsia" w:ascii="Times New Roman" w:hAnsi="Times New Roman" w:cs="Times New Roman"/>
          <w:color w:val="1E1E1E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firstLine="640"/>
        <w:textAlignment w:val="auto"/>
        <w:rPr>
          <w:rFonts w:hint="default" w:ascii="Times New Roman" w:hAnsi="Times New Roman" w:eastAsia="微软雅黑" w:cs="Times New Roman"/>
          <w:color w:val="1E1E1E"/>
          <w:szCs w:val="20"/>
          <w:lang w:bidi="ar-SA"/>
        </w:rPr>
      </w:pPr>
      <w:r>
        <w:rPr>
          <w:rFonts w:hint="default" w:ascii="Times New Roman" w:hAnsi="Times New Roman" w:eastAsia="黑体" w:cs="Times New Roman"/>
          <w:color w:val="1E1E1E"/>
          <w:sz w:val="32"/>
          <w:szCs w:val="32"/>
          <w:lang w:val="en-US" w:eastAsia="zh-CN" w:bidi="ar-SA"/>
        </w:rPr>
        <w:t>七</w:t>
      </w:r>
      <w:r>
        <w:rPr>
          <w:rFonts w:hint="default" w:ascii="Times New Roman" w:hAnsi="Times New Roman" w:eastAsia="黑体" w:cs="Times New Roman"/>
          <w:color w:val="1E1E1E"/>
          <w:sz w:val="32"/>
          <w:szCs w:val="32"/>
          <w:lang w:bidi="ar-SA"/>
        </w:rPr>
        <w:t>、工作要求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bidi="ar-SA"/>
        </w:rPr>
        <w:t>（一）高度重视，加强领导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jc w:val="left"/>
        <w:textAlignment w:val="auto"/>
        <w:rPr>
          <w:rFonts w:hint="default" w:ascii="Times New Roman" w:hAnsi="Times New Roman" w:eastAsia="微软雅黑" w:cs="Times New Roman"/>
          <w:color w:val="1E1E1E"/>
          <w:szCs w:val="20"/>
          <w:lang w:bidi="ar-SA"/>
        </w:rPr>
      </w:pP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bidi="ar-SA"/>
        </w:rPr>
        <w:t>各地各单位要把本次活动作为深入贯彻党的</w:t>
      </w:r>
      <w:r>
        <w:rPr>
          <w:rFonts w:hint="eastAsia" w:ascii="Times New Roman" w:hAnsi="Times New Roman" w:eastAsia="仿宋_GB2312" w:cs="Times New Roman"/>
          <w:color w:val="1E1E1E"/>
          <w:sz w:val="32"/>
          <w:szCs w:val="32"/>
          <w:lang w:val="en-US" w:eastAsia="zh-CN" w:bidi="ar-SA"/>
        </w:rPr>
        <w:t>二十大精神、贯彻落实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val="en-US" w:eastAsia="zh-CN" w:bidi="ar-SA"/>
        </w:rPr>
        <w:t>省</w:t>
      </w:r>
      <w:r>
        <w:rPr>
          <w:rFonts w:hint="eastAsia" w:ascii="Times New Roman" w:hAnsi="Times New Roman" w:eastAsia="仿宋_GB2312" w:cs="Times New Roman"/>
          <w:color w:val="1E1E1E"/>
          <w:sz w:val="32"/>
          <w:szCs w:val="32"/>
          <w:lang w:val="en-US" w:eastAsia="zh-CN" w:bidi="ar-SA"/>
        </w:rPr>
        <w:t>委“1310”具体部署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eastAsia="zh-CN" w:bidi="ar-SA"/>
        </w:rPr>
        <w:t>的实际行动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bidi="ar-SA"/>
        </w:rPr>
        <w:t>来抓，作为实施乡村振兴战略和新时代爱国主义教育的重要抓手，高度重视，加强领导，明确责任，抓好落实，为活动顺利开展提供有力保障。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bidi="ar-SA"/>
        </w:rPr>
        <w:t>（二）多级联动</w:t>
      </w:r>
      <w:r>
        <w:rPr>
          <w:rFonts w:hint="eastAsia" w:ascii="Times New Roman" w:hAnsi="Times New Roman" w:eastAsia="楷体_GB2312" w:cs="Times New Roman"/>
          <w:b/>
          <w:bCs/>
          <w:kern w:val="2"/>
          <w:sz w:val="32"/>
          <w:szCs w:val="32"/>
          <w:lang w:eastAsia="zh-CN" w:bidi="ar-SA"/>
        </w:rPr>
        <w:t>，</w:t>
      </w: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bidi="ar-SA"/>
        </w:rPr>
        <w:t>形成合力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1E1E1E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bidi="ar-SA"/>
        </w:rPr>
        <w:t>各地各单位要加强沟通协调，相互支持配合，严密组织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bidi="ar-SA"/>
        </w:rPr>
        <w:t>指导和发动社会</w:t>
      </w:r>
      <w:r>
        <w:rPr>
          <w:rFonts w:hint="eastAsia" w:ascii="Times New Roman" w:hAnsi="Times New Roman" w:eastAsia="仿宋_GB2312" w:cs="Times New Roman"/>
          <w:color w:val="1E1E1E"/>
          <w:sz w:val="32"/>
          <w:szCs w:val="32"/>
          <w:lang w:val="en-US" w:eastAsia="zh-CN" w:bidi="ar-SA"/>
        </w:rPr>
        <w:t>各界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bidi="ar-SA"/>
        </w:rPr>
        <w:t>广泛参与，</w:t>
      </w:r>
      <w:r>
        <w:rPr>
          <w:rFonts w:hint="eastAsia" w:ascii="Times New Roman" w:hAnsi="Times New Roman" w:cs="Times New Roman"/>
          <w:color w:val="1E1E1E"/>
          <w:sz w:val="32"/>
          <w:szCs w:val="32"/>
          <w:lang w:val="en-US" w:eastAsia="zh-CN" w:bidi="ar-SA"/>
        </w:rPr>
        <w:t>特别是发挥各级各类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bidi="ar-SA"/>
        </w:rPr>
        <w:t>商协会及相关社会组织</w:t>
      </w:r>
      <w:r>
        <w:rPr>
          <w:rFonts w:hint="eastAsia" w:ascii="Times New Roman" w:hAnsi="Times New Roman" w:cs="Times New Roman"/>
          <w:color w:val="1E1E1E"/>
          <w:sz w:val="32"/>
          <w:szCs w:val="32"/>
          <w:lang w:val="en-US" w:eastAsia="zh-CN" w:bidi="ar-SA"/>
        </w:rPr>
        <w:t>作用</w:t>
      </w:r>
      <w:r>
        <w:rPr>
          <w:rFonts w:hint="eastAsia" w:ascii="Times New Roman" w:hAnsi="Times New Roman" w:cs="Times New Roman"/>
          <w:color w:val="1E1E1E"/>
          <w:sz w:val="32"/>
          <w:szCs w:val="32"/>
          <w:lang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bidi="ar-SA"/>
        </w:rPr>
        <w:t>确保活动落到实处</w:t>
      </w:r>
      <w:r>
        <w:rPr>
          <w:rFonts w:hint="eastAsia" w:ascii="Times New Roman" w:hAnsi="Times New Roman" w:eastAsia="仿宋_GB2312" w:cs="Times New Roman"/>
          <w:color w:val="1E1E1E"/>
          <w:sz w:val="32"/>
          <w:szCs w:val="32"/>
          <w:lang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-SA"/>
        </w:rPr>
        <w:t>有条件的地区，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bidi="ar-SA"/>
        </w:rPr>
        <w:t>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-SA"/>
        </w:rPr>
        <w:t>结合本地实际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-SA"/>
        </w:rPr>
        <w:t>同步开展区域特色活动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自下而上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bidi="ar-SA"/>
        </w:rPr>
        <w:t>先行组织推荐优秀作品。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textAlignment w:val="auto"/>
        <w:rPr>
          <w:rFonts w:hint="default" w:ascii="Times New Roman" w:hAnsi="Times New Roman" w:eastAsia="微软雅黑" w:cs="Times New Roman"/>
          <w:color w:val="1E1E1E"/>
          <w:szCs w:val="20"/>
          <w:lang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bidi="ar-SA"/>
        </w:rPr>
        <w:t>（</w:t>
      </w:r>
      <w:r>
        <w:rPr>
          <w:rFonts w:hint="eastAsia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三</w:t>
      </w: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bidi="ar-SA"/>
        </w:rPr>
        <w:t>）加强宣传，扩大影响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textAlignment w:val="auto"/>
        <w:rPr>
          <w:rFonts w:hint="default" w:ascii="Times New Roman" w:hAnsi="Times New Roman" w:eastAsia="微软雅黑" w:cs="Times New Roman"/>
          <w:color w:val="1E1E1E"/>
        </w:rPr>
      </w:pP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bidi="ar-SA"/>
        </w:rPr>
        <w:t>各地各单位要注重</w:t>
      </w:r>
      <w:r>
        <w:rPr>
          <w:rFonts w:hint="eastAsia" w:ascii="Times New Roman" w:hAnsi="Times New Roman" w:cs="Times New Roman"/>
          <w:color w:val="1E1E1E"/>
          <w:sz w:val="32"/>
          <w:szCs w:val="32"/>
          <w:lang w:val="en-US" w:eastAsia="zh-CN" w:bidi="ar-SA"/>
        </w:rPr>
        <w:t>系列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bidi="ar-SA"/>
        </w:rPr>
        <w:t>实践成果的总结和分享传播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bidi="ar-SA"/>
        </w:rPr>
        <w:t>充分利用广播、电视、报刊、网络等新闻媒体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val="en-US" w:eastAsia="zh-CN" w:bidi="ar-SA"/>
        </w:rPr>
        <w:t>和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bidi="ar-SA"/>
        </w:rPr>
        <w:t>校园媒体开展多种形式的宣传，</w:t>
      </w:r>
      <w:r>
        <w:rPr>
          <w:rFonts w:hint="eastAsia" w:ascii="Times New Roman" w:hAnsi="Times New Roman" w:eastAsia="仿宋_GB2312" w:cs="Times New Roman"/>
          <w:color w:val="1E1E1E"/>
          <w:sz w:val="32"/>
          <w:szCs w:val="32"/>
          <w:lang w:val="en-US" w:eastAsia="zh-CN" w:bidi="ar-SA"/>
        </w:rPr>
        <w:t>积极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bidi="ar-SA"/>
        </w:rPr>
        <w:t>营造热烈气氛</w:t>
      </w:r>
      <w:r>
        <w:rPr>
          <w:rFonts w:hint="eastAsia" w:ascii="Times New Roman" w:hAnsi="Times New Roman" w:eastAsia="仿宋_GB2312" w:cs="Times New Roman"/>
          <w:color w:val="1E1E1E"/>
          <w:sz w:val="32"/>
          <w:szCs w:val="32"/>
          <w:lang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bidi="ar-SA"/>
        </w:rPr>
        <w:t>扩大社会影响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firstLine="640"/>
        <w:textAlignment w:val="auto"/>
        <w:rPr>
          <w:rFonts w:hint="default" w:ascii="Times New Roman" w:hAnsi="Times New Roman" w:eastAsia="黑体" w:cs="Times New Roman"/>
          <w:color w:val="1E1E1E"/>
          <w:spacing w:val="-6"/>
          <w:sz w:val="32"/>
          <w:szCs w:val="32"/>
          <w:lang w:bidi="ar-SA"/>
        </w:rPr>
      </w:pPr>
      <w:r>
        <w:rPr>
          <w:rFonts w:hint="default" w:ascii="Times New Roman" w:hAnsi="Times New Roman" w:eastAsia="黑体" w:cs="Times New Roman"/>
          <w:color w:val="1E1E1E"/>
          <w:spacing w:val="-6"/>
          <w:sz w:val="32"/>
          <w:szCs w:val="32"/>
          <w:lang w:val="en-US" w:eastAsia="zh-CN" w:bidi="ar-SA"/>
        </w:rPr>
        <w:t>八</w:t>
      </w:r>
      <w:r>
        <w:rPr>
          <w:rFonts w:hint="default" w:ascii="Times New Roman" w:hAnsi="Times New Roman" w:eastAsia="黑体" w:cs="Times New Roman"/>
          <w:color w:val="1E1E1E"/>
          <w:spacing w:val="-6"/>
          <w:sz w:val="32"/>
          <w:szCs w:val="32"/>
          <w:lang w:bidi="ar-SA"/>
        </w:rPr>
        <w:t>、其他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firstLine="640"/>
        <w:textAlignment w:val="auto"/>
        <w:rPr>
          <w:rFonts w:hint="default" w:ascii="Times New Roman" w:hAnsi="Times New Roman" w:eastAsia="楷体_GB2312" w:cs="Times New Roman"/>
          <w:b/>
          <w:bCs/>
          <w:color w:val="1E1E1E"/>
          <w:spacing w:val="0"/>
          <w:sz w:val="32"/>
          <w:szCs w:val="32"/>
          <w:lang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1E1E1E"/>
          <w:spacing w:val="-6"/>
          <w:sz w:val="32"/>
          <w:szCs w:val="32"/>
          <w:lang w:eastAsia="zh-CN" w:bidi="ar-SA"/>
        </w:rPr>
        <w:t>（</w:t>
      </w:r>
      <w:r>
        <w:rPr>
          <w:rFonts w:hint="default" w:ascii="Times New Roman" w:hAnsi="Times New Roman" w:eastAsia="楷体_GB2312" w:cs="Times New Roman"/>
          <w:b/>
          <w:bCs/>
          <w:color w:val="1E1E1E"/>
          <w:spacing w:val="-6"/>
          <w:sz w:val="32"/>
          <w:szCs w:val="32"/>
          <w:lang w:val="en-US" w:eastAsia="zh-CN" w:bidi="ar-SA"/>
        </w:rPr>
        <w:t>一</w:t>
      </w:r>
      <w:r>
        <w:rPr>
          <w:rFonts w:hint="default" w:ascii="Times New Roman" w:hAnsi="Times New Roman" w:eastAsia="楷体_GB2312" w:cs="Times New Roman"/>
          <w:b/>
          <w:bCs/>
          <w:color w:val="1E1E1E"/>
          <w:spacing w:val="-6"/>
          <w:sz w:val="32"/>
          <w:szCs w:val="32"/>
          <w:lang w:eastAsia="zh-CN" w:bidi="ar-SA"/>
        </w:rPr>
        <w:t>）</w:t>
      </w:r>
      <w:r>
        <w:rPr>
          <w:rFonts w:hint="default" w:ascii="Times New Roman" w:hAnsi="Times New Roman" w:eastAsia="楷体_GB2312" w:cs="Times New Roman"/>
          <w:b/>
          <w:bCs/>
          <w:color w:val="1E1E1E"/>
          <w:spacing w:val="-6"/>
          <w:sz w:val="32"/>
          <w:szCs w:val="32"/>
          <w:lang w:bidi="ar-SA"/>
        </w:rPr>
        <w:t>咨询</w:t>
      </w:r>
      <w:r>
        <w:rPr>
          <w:rFonts w:hint="eastAsia" w:ascii="Times New Roman" w:hAnsi="Times New Roman" w:eastAsia="楷体_GB2312" w:cs="Times New Roman"/>
          <w:b/>
          <w:bCs/>
          <w:color w:val="1E1E1E"/>
          <w:spacing w:val="-6"/>
          <w:sz w:val="32"/>
          <w:szCs w:val="32"/>
          <w:lang w:val="en-US" w:eastAsia="zh-CN" w:bidi="ar-SA"/>
        </w:rPr>
        <w:t>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1E1E1E"/>
          <w:spacing w:val="0"/>
          <w:sz w:val="32"/>
          <w:szCs w:val="32"/>
          <w:lang w:bidi="ar-SA"/>
        </w:rPr>
      </w:pPr>
      <w:r>
        <w:rPr>
          <w:rFonts w:ascii="Times New Roman" w:hAnsi="Times New Roman" w:eastAsia="仿宋_GB2312" w:cs="Times New Roman"/>
          <w:color w:val="1E1E1E"/>
          <w:spacing w:val="0"/>
          <w:sz w:val="32"/>
          <w:szCs w:val="32"/>
        </w:rPr>
        <w:t>36698096</w:t>
      </w:r>
      <w:r>
        <w:rPr>
          <w:rFonts w:hint="default" w:ascii="Times New Roman" w:hAnsi="Times New Roman" w:cs="Times New Roman"/>
          <w:color w:val="1E1E1E"/>
          <w:spacing w:val="0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1E1E1E"/>
          <w:spacing w:val="0"/>
          <w:sz w:val="32"/>
          <w:szCs w:val="32"/>
        </w:rPr>
        <w:t>38874268</w:t>
      </w:r>
      <w:r>
        <w:rPr>
          <w:rFonts w:hint="default" w:ascii="Times New Roman" w:hAnsi="Times New Roman" w:cs="Times New Roman"/>
          <w:color w:val="1E1E1E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1E1E1E"/>
          <w:spacing w:val="0"/>
          <w:sz w:val="32"/>
          <w:szCs w:val="32"/>
          <w:lang w:val="en-US" w:eastAsia="zh-CN" w:bidi="ar-SA"/>
        </w:rPr>
        <w:t>83134526</w:t>
      </w:r>
      <w:r>
        <w:rPr>
          <w:rFonts w:hint="default" w:ascii="Times New Roman" w:hAnsi="Times New Roman" w:cs="Times New Roman"/>
          <w:color w:val="1E1E1E"/>
          <w:spacing w:val="0"/>
          <w:sz w:val="32"/>
          <w:szCs w:val="32"/>
          <w:lang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1E1E1E"/>
          <w:spacing w:val="0"/>
          <w:sz w:val="32"/>
          <w:szCs w:val="32"/>
          <w:lang w:val="en-US" w:eastAsia="zh-CN" w:bidi="ar-SA"/>
        </w:rPr>
        <w:t>83134506；QQ答疑群</w:t>
      </w:r>
      <w:r>
        <w:rPr>
          <w:rFonts w:hint="default" w:ascii="Times New Roman" w:hAnsi="Times New Roman" w:cs="Times New Roman"/>
          <w:color w:val="1E1E1E"/>
          <w:spacing w:val="0"/>
          <w:sz w:val="32"/>
          <w:szCs w:val="32"/>
          <w:lang w:val="en-US" w:eastAsia="zh-CN" w:bidi="ar-SA"/>
        </w:rPr>
        <w:t>：</w:t>
      </w:r>
      <w:r>
        <w:rPr>
          <w:rFonts w:ascii="Times New Roman" w:hAnsi="Times New Roman" w:eastAsia="仿宋_GB2312" w:cs="Times New Roman"/>
          <w:color w:val="1E1E1E"/>
          <w:spacing w:val="0"/>
          <w:sz w:val="32"/>
          <w:szCs w:val="32"/>
        </w:rPr>
        <w:t>607116150</w:t>
      </w:r>
      <w:r>
        <w:rPr>
          <w:rFonts w:hint="default" w:ascii="Times New Roman" w:hAnsi="Times New Roman" w:eastAsia="仿宋_GB2312" w:cs="Times New Roman"/>
          <w:color w:val="1E1E1E"/>
          <w:spacing w:val="0"/>
          <w:sz w:val="32"/>
          <w:szCs w:val="32"/>
        </w:rPr>
        <w:t xml:space="preserve"> (问题的答案：多彩乡村加入)</w:t>
      </w:r>
      <w:r>
        <w:rPr>
          <w:rFonts w:hint="default" w:ascii="Times New Roman" w:hAnsi="Times New Roman" w:eastAsia="仿宋_GB2312" w:cs="Times New Roman"/>
          <w:color w:val="1E1E1E"/>
          <w:spacing w:val="0"/>
          <w:sz w:val="32"/>
          <w:szCs w:val="32"/>
          <w:lang w:bidi="ar-SA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firstLine="619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1E1E1E"/>
          <w:spacing w:val="-6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1E1E1E"/>
          <w:spacing w:val="-6"/>
          <w:sz w:val="32"/>
          <w:szCs w:val="32"/>
          <w:lang w:eastAsia="zh-CN" w:bidi="ar-SA"/>
        </w:rPr>
        <w:t>（</w:t>
      </w:r>
      <w:r>
        <w:rPr>
          <w:rFonts w:hint="default" w:ascii="Times New Roman" w:hAnsi="Times New Roman" w:eastAsia="楷体_GB2312" w:cs="Times New Roman"/>
          <w:b/>
          <w:bCs/>
          <w:color w:val="1E1E1E"/>
          <w:spacing w:val="-6"/>
          <w:sz w:val="32"/>
          <w:szCs w:val="32"/>
          <w:lang w:val="en-US" w:eastAsia="zh-CN" w:bidi="ar-SA"/>
        </w:rPr>
        <w:t>二</w:t>
      </w:r>
      <w:r>
        <w:rPr>
          <w:rFonts w:hint="default" w:ascii="Times New Roman" w:hAnsi="Times New Roman" w:eastAsia="楷体_GB2312" w:cs="Times New Roman"/>
          <w:b/>
          <w:bCs/>
          <w:color w:val="1E1E1E"/>
          <w:spacing w:val="-6"/>
          <w:sz w:val="32"/>
          <w:szCs w:val="32"/>
          <w:lang w:eastAsia="zh-CN" w:bidi="ar-SA"/>
        </w:rPr>
        <w:t>）活动动态投稿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1E1E1E"/>
          <w:spacing w:val="0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 w:bidi="ar-SA"/>
        </w:rPr>
        <w:t>活动推进过程中，</w:t>
      </w:r>
      <w:r>
        <w:rPr>
          <w:rFonts w:hint="eastAsia" w:ascii="Times New Roman" w:hAnsi="Times New Roman" w:cs="Times New Roman"/>
          <w:sz w:val="32"/>
          <w:szCs w:val="40"/>
          <w:lang w:val="en-US" w:eastAsia="zh-CN" w:bidi="ar-SA"/>
        </w:rPr>
        <w:t>将</w:t>
      </w:r>
      <w:r>
        <w:rPr>
          <w:rFonts w:hint="eastAsia" w:ascii="Times New Roman" w:hAnsi="Times New Roman" w:cs="Times New Roman"/>
          <w:color w:val="1E1E1E"/>
          <w:sz w:val="32"/>
          <w:szCs w:val="32"/>
          <w:lang w:val="en-US" w:eastAsia="zh-CN" w:bidi="ar-SA"/>
        </w:rPr>
        <w:t>选取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bidi="ar-SA"/>
        </w:rPr>
        <w:t>优秀团队典型事迹</w:t>
      </w:r>
      <w:r>
        <w:rPr>
          <w:rFonts w:hint="eastAsia" w:ascii="Times New Roman" w:hAnsi="Times New Roman" w:cs="Times New Roman"/>
          <w:color w:val="1E1E1E"/>
          <w:sz w:val="32"/>
          <w:szCs w:val="32"/>
          <w:lang w:val="en-US" w:eastAsia="zh-CN" w:bidi="ar-SA"/>
        </w:rPr>
        <w:t>进行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bidi="ar-SA"/>
        </w:rPr>
        <w:t>宣传报道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eastAsia="zh-CN" w:bidi="ar-SA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 w:bidi="ar-SA"/>
        </w:rPr>
        <w:t>在活动</w:t>
      </w:r>
      <w:r>
        <w:rPr>
          <w:rFonts w:hint="eastAsia" w:ascii="Times New Roman" w:hAnsi="Times New Roman" w:cs="Times New Roman"/>
          <w:sz w:val="32"/>
          <w:szCs w:val="40"/>
          <w:lang w:val="en-US" w:eastAsia="zh-CN" w:bidi="ar-SA"/>
        </w:rPr>
        <w:t>专题页面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 w:bidi="ar-SA"/>
        </w:rPr>
        <w:t>展示参与团队风采、特色做法</w:t>
      </w:r>
      <w:r>
        <w:rPr>
          <w:rFonts w:hint="eastAsia" w:ascii="Times New Roman" w:hAnsi="Times New Roman" w:cs="Times New Roman"/>
          <w:sz w:val="32"/>
          <w:szCs w:val="40"/>
          <w:lang w:val="en-US" w:eastAsia="zh-CN" w:bidi="ar-SA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 w:bidi="ar-SA"/>
        </w:rPr>
        <w:t>。资料（包含推送材料、制作人单位、团队名称、联系方式、原始图片素材等内容）投稿至邮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val="en-US" w:eastAsia="zh-CN" w:bidi="ar-SA"/>
        </w:rPr>
        <w:t>箱（</w:t>
      </w:r>
      <w:r>
        <w:rPr>
          <w:rFonts w:ascii="Times New Roman" w:hAnsi="Times New Roman" w:eastAsia="仿宋_GB2312" w:cs="Times New Roman"/>
          <w:color w:val="1E1E1E"/>
          <w:sz w:val="32"/>
          <w:szCs w:val="32"/>
        </w:rPr>
        <w:t>2875482630@qq.com</w:t>
      </w:r>
      <w:r>
        <w:rPr>
          <w:rFonts w:hint="default" w:ascii="Times New Roman" w:hAnsi="Times New Roman" w:eastAsia="仿宋_GB2312" w:cs="Times New Roman"/>
          <w:color w:val="1E1E1E"/>
          <w:sz w:val="32"/>
          <w:szCs w:val="32"/>
          <w:lang w:val="en-US" w:eastAsia="zh-CN" w:bidi="ar-SA"/>
        </w:rPr>
        <w:t>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color w:val="1E1E1E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587" w:right="1587" w:bottom="1587" w:left="1587" w:header="851" w:footer="992" w:gutter="0"/>
          <w:pgNumType w:fmt="decimal" w:start="1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140"/>
        <w:tab w:val="right" w:pos="8300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-11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VQj1jtUAAAAI&#10;AQAADwAAAGRycy9kb3ducmV2LnhtbE2PzWrDMBCE74W8g9hAb4kUgYNxLOdQCLSllzh9AMVa/1D9&#10;GEmJ07fv9tTedneG2W/q48NZdseYpuAV7LYCGPoumMkPCj4vp00JLGXtjbbBo4JvTHBsVk+1rkxY&#10;/BnvbR4YhfhUaQVjznPFeepGdDptw4yetD5EpzOtceAm6oXCneVSiD13evL0YdQzvozYfbU3p4Bf&#10;2tNStjaK8C77D/v2eu4xKPW83okDsIyP/GeGX3xCh4aYruHmTWJWARXJCjZSFsBIlmVJlysN+6IA&#10;3tT8f4HmB1BLAwQUAAAACACHTuJA6WmqPqQBAAA+AwAADgAAAGRycy9lMm9Eb2MueG1srVJLbtsw&#10;EN0H6B0I7mtKXhSGYDkIECQoUDQB0hyApkiLAH8Y0pZ8mgDd5RA5TtFrdEhLTprsim6omSH15r03&#10;s74crSEHCVF719J6UVEinfCddruWPv64+byiJCbuOm68ky09ykgvN58u1kNo5NL33nQSCIK42Ayh&#10;pX1KoWEsil5aHhc+SIeXyoPlCVPYsQ74gOjWsGVVfWGDhy6AFzJGrF6fLumm4CslRbpTKspETEuR&#10;WyonlHObT7ZZ82YHPPRaTDT4P7CwXDtseoa65omTPegPUFYL8NGrtBDeMq+UFrJoQDV19U7NQ8+D&#10;LFrQnBjONsX/Byu+H+6B6A5nR4njFkf0++n518tPUmdvhhAbfPIQ7mHKIoZZ6KjA5i9KIGPx83j2&#10;U46JCCzWq+VqVaHtAu/mBHHY6+8BYrqV3pIctBRwYMVHfvgW0+np/CR3c/5GG4N13hj3VwExc4Vl&#10;xieOOUrjdpyIb313RKkDzrqlDpeREvPVoZV5LeYA5mA7B/sAetcjtbrwiuFqn5BE4ZY7nGCnxjik&#10;om5aqLwFb/Py6nXtN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VQj1jtUAAAAIAQAADwAAAAAA&#10;AAABACAAAAAiAAAAZHJzL2Rvd25yZXYueG1sUEsBAhQAFAAAAAgAh07iQOlpqj6kAQAAPgMAAA4A&#10;AAAAAAAAAQAgAAAAJA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DC2E2"/>
    <w:multiLevelType w:val="singleLevel"/>
    <w:tmpl w:val="6D6DC2E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E513C"/>
    <w:rsid w:val="38B3249E"/>
    <w:rsid w:val="545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  <w:ind w:firstLine="880" w:firstLineChars="200"/>
      <w:jc w:val="left"/>
    </w:pPr>
    <w:rPr>
      <w:sz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p0"/>
    <w:basedOn w:val="1"/>
    <w:qFormat/>
    <w:uiPriority w:val="0"/>
    <w:pPr>
      <w:widowControl/>
    </w:pPr>
    <w:rPr>
      <w:rFonts w:ascii="Calibri" w:hAnsi="Calibri" w:eastAsia="宋体" w:cs="Calibri"/>
      <w:kern w:val="0"/>
      <w:szCs w:val="21"/>
    </w:rPr>
  </w:style>
  <w:style w:type="paragraph" w:customStyle="1" w:styleId="9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省人民政府地方志办公室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2024-06-14T08:52:00Z</dcterms:created>
  <dc:creator>dell</dc:creator>
  <cp:lastModifiedBy>dell</cp:lastModifiedBy>
  <dcterms:modified xsi:type="dcterms:W3CDTF">2024-06-18T06:36:20Z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